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270"/>
        <w:rPr>
          <w:rFonts w:ascii="黑体" w:hAnsi="黑体" w:eastAsia="黑体" w:cs="黑体"/>
          <w:sz w:val="52"/>
        </w:rPr>
      </w:pPr>
    </w:p>
    <w:p>
      <w:pPr>
        <w:ind w:left="1270"/>
        <w:rPr>
          <w:rFonts w:ascii="黑体" w:hAnsi="黑体" w:eastAsia="黑体" w:cs="黑体"/>
          <w:sz w:val="52"/>
        </w:rPr>
      </w:pPr>
    </w:p>
    <w:p>
      <w:pPr>
        <w:ind w:left="1270"/>
        <w:rPr>
          <w:rFonts w:ascii="黑体" w:hAnsi="黑体" w:eastAsia="黑体" w:cs="黑体"/>
          <w:sz w:val="52"/>
        </w:rPr>
      </w:pPr>
    </w:p>
    <w:p>
      <w:pPr>
        <w:ind w:left="1270"/>
        <w:rPr>
          <w:rFonts w:ascii="黑体" w:hAnsi="黑体" w:eastAsia="黑体" w:cs="黑体"/>
          <w:sz w:val="52"/>
        </w:rPr>
      </w:pPr>
    </w:p>
    <w:p>
      <w:pPr>
        <w:jc w:val="center"/>
        <w:rPr>
          <w:sz w:val="22"/>
          <w:szCs w:val="22"/>
        </w:rPr>
      </w:pPr>
      <w:bookmarkStart w:id="15" w:name="_GoBack"/>
      <w:r>
        <w:rPr>
          <w:rFonts w:ascii="黑体" w:hAnsi="黑体" w:eastAsia="黑体" w:cs="黑体"/>
          <w:sz w:val="56"/>
          <w:szCs w:val="22"/>
        </w:rPr>
        <w:t>202</w:t>
      </w:r>
      <w:r>
        <w:rPr>
          <w:rFonts w:hint="eastAsia" w:ascii="黑体" w:hAnsi="黑体" w:eastAsia="黑体" w:cs="黑体"/>
          <w:sz w:val="56"/>
          <w:szCs w:val="22"/>
        </w:rPr>
        <w:t>4</w:t>
      </w:r>
      <w:r>
        <w:rPr>
          <w:rFonts w:ascii="黑体" w:hAnsi="黑体" w:eastAsia="黑体" w:cs="黑体"/>
          <w:sz w:val="56"/>
          <w:szCs w:val="22"/>
        </w:rPr>
        <w:t>数博会线下参展商操作手册</w:t>
      </w:r>
    </w:p>
    <w:bookmarkEnd w:id="15"/>
    <w:p>
      <w:pPr>
        <w:spacing w:after="145"/>
        <w:ind w:left="713"/>
      </w:pPr>
    </w:p>
    <w:p>
      <w:pPr>
        <w:spacing w:after="145"/>
        <w:ind w:left="713"/>
      </w:pPr>
    </w:p>
    <w:p>
      <w:pPr>
        <w:spacing w:after="145"/>
        <w:ind w:left="713"/>
      </w:pPr>
    </w:p>
    <w:p>
      <w:pPr>
        <w:spacing w:line="360" w:lineRule="auto"/>
        <w:ind w:firstLine="560" w:firstLineChars="200"/>
        <w:rPr>
          <w:rFonts w:hint="eastAsia" w:ascii="宋体" w:hAnsi="宋体" w:eastAsia="宋体"/>
          <w:sz w:val="28"/>
          <w:szCs w:val="22"/>
        </w:rPr>
      </w:pPr>
    </w:p>
    <w:p>
      <w:pPr>
        <w:spacing w:line="360" w:lineRule="auto"/>
        <w:ind w:firstLine="480" w:firstLineChars="200"/>
        <w:rPr>
          <w:rFonts w:hint="eastAsia" w:ascii="宋体" w:hAnsi="宋体" w:eastAsia="宋体"/>
          <w:sz w:val="24"/>
        </w:rPr>
      </w:pPr>
    </w:p>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widowControl w:val="0"/>
        <w:spacing w:before="156" w:beforeLines="50" w:after="156" w:afterLines="50" w:line="460" w:lineRule="exact"/>
        <w:jc w:val="center"/>
        <w:outlineLvl w:val="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spacing w:line="360" w:lineRule="auto"/>
        <w:ind w:firstLine="480" w:firstLineChars="200"/>
        <w:jc w:val="center"/>
        <w:rPr>
          <w:rFonts w:hint="eastAsia" w:ascii="宋体" w:hAnsi="宋体" w:eastAsia="宋体"/>
          <w:sz w:val="24"/>
        </w:rPr>
      </w:pPr>
    </w:p>
    <w:p>
      <w:pPr>
        <w:spacing w:line="360" w:lineRule="auto"/>
        <w:ind w:firstLine="480" w:firstLineChars="200"/>
        <w:jc w:val="center"/>
        <w:rPr>
          <w:rFonts w:hint="eastAsia" w:ascii="宋体" w:hAnsi="宋体" w:eastAsia="宋体"/>
          <w:sz w:val="24"/>
        </w:rPr>
      </w:pPr>
    </w:p>
    <w:p>
      <w:pPr>
        <w:spacing w:line="360" w:lineRule="auto"/>
        <w:jc w:val="both"/>
        <w:rPr>
          <w:rFonts w:hint="eastAsia" w:ascii="宋体" w:hAnsi="宋体" w:eastAsia="宋体"/>
          <w:sz w:val="24"/>
        </w:rPr>
      </w:pPr>
    </w:p>
    <w:p>
      <w:pPr>
        <w:spacing w:line="360" w:lineRule="auto"/>
        <w:jc w:val="both"/>
        <w:rPr>
          <w:rFonts w:hint="eastAsia" w:ascii="宋体" w:hAnsi="宋体" w:eastAsia="宋体"/>
          <w:sz w:val="24"/>
        </w:rPr>
      </w:pPr>
    </w:p>
    <w:sdt>
      <w:sdtPr>
        <w:rPr>
          <w:rFonts w:hint="eastAsia" w:ascii="宋体" w:hAnsi="宋体" w:eastAsia="宋体" w:cs="宋体"/>
          <w:b/>
          <w:bCs/>
          <w:kern w:val="0"/>
          <w:sz w:val="36"/>
          <w:szCs w:val="24"/>
        </w:rPr>
        <w:id w:val="147457168"/>
        <w15:color w:val="DBDBDB"/>
        <w:docPartObj>
          <w:docPartGallery w:val="Table of Contents"/>
          <w:docPartUnique/>
        </w:docPartObj>
      </w:sdtPr>
      <w:sdtEndPr>
        <w:rPr>
          <w:rFonts w:hint="eastAsia" w:ascii="宋体" w:hAnsi="宋体" w:eastAsia="宋体" w:cstheme="minorBidi"/>
          <w:b/>
          <w:bCs/>
          <w:kern w:val="2"/>
          <w:sz w:val="24"/>
          <w:szCs w:val="40"/>
        </w:rPr>
      </w:sdtEndPr>
      <w:sdtContent>
        <w:p>
          <w:pPr>
            <w:spacing w:line="360" w:lineRule="auto"/>
            <w:ind w:firstLine="4324" w:firstLineChars="1200"/>
            <w:jc w:val="both"/>
            <w:rPr>
              <w:rFonts w:hint="eastAsia" w:ascii="宋体" w:hAnsi="宋体" w:eastAsia="宋体" w:cs="宋体"/>
              <w:b/>
              <w:bCs/>
              <w:kern w:val="0"/>
              <w:sz w:val="40"/>
              <w:szCs w:val="40"/>
            </w:rPr>
          </w:pPr>
          <w:r>
            <w:rPr>
              <w:rFonts w:hint="eastAsia" w:ascii="宋体" w:hAnsi="宋体" w:eastAsia="宋体" w:cs="宋体"/>
              <w:b/>
              <w:bCs/>
              <w:kern w:val="0"/>
              <w:sz w:val="40"/>
              <w:szCs w:val="40"/>
            </w:rPr>
            <w:t>目  录</w:t>
          </w:r>
        </w:p>
        <w:p>
          <w:pPr>
            <w:pStyle w:val="13"/>
            <w:tabs>
              <w:tab w:val="right" w:leader="dot" w:pos="9746"/>
            </w:tabs>
          </w:pPr>
          <w:r>
            <w:rPr>
              <w:rFonts w:hint="eastAsia" w:ascii="宋体" w:hAnsi="宋体"/>
              <w:b/>
              <w:bCs/>
              <w:sz w:val="22"/>
              <w:szCs w:val="22"/>
            </w:rPr>
            <w:fldChar w:fldCharType="begin"/>
          </w:r>
          <w:r>
            <w:rPr>
              <w:rFonts w:hint="eastAsia" w:ascii="宋体" w:hAnsi="宋体"/>
              <w:b/>
              <w:bCs/>
              <w:sz w:val="22"/>
              <w:szCs w:val="22"/>
            </w:rPr>
            <w:instrText xml:space="preserve">TOC \o "1-3" \h \u </w:instrText>
          </w:r>
          <w:r>
            <w:rPr>
              <w:rFonts w:hint="eastAsia" w:ascii="宋体" w:hAnsi="宋体"/>
              <w:b/>
              <w:bCs/>
              <w:sz w:val="22"/>
              <w:szCs w:val="22"/>
            </w:rPr>
            <w:fldChar w:fldCharType="separate"/>
          </w:r>
        </w:p>
        <w:p>
          <w:pPr>
            <w:pStyle w:val="13"/>
            <w:tabs>
              <w:tab w:val="right" w:leader="dot" w:pos="9746"/>
            </w:tabs>
          </w:pPr>
          <w:r>
            <w:fldChar w:fldCharType="begin"/>
          </w:r>
          <w:r>
            <w:instrText xml:space="preserve"> HYPERLINK \l "_Toc10295" </w:instrText>
          </w:r>
          <w:r>
            <w:fldChar w:fldCharType="separate"/>
          </w:r>
          <w:r>
            <w:rPr>
              <w:rFonts w:hint="eastAsia" w:ascii="黑体" w:hAnsi="黑体" w:eastAsia="黑体" w:cs="微软雅黑"/>
              <w:szCs w:val="28"/>
            </w:rPr>
            <w:t>一、注册登录</w:t>
          </w:r>
          <w:r>
            <w:tab/>
          </w:r>
          <w:r>
            <w:fldChar w:fldCharType="begin"/>
          </w:r>
          <w:r>
            <w:instrText xml:space="preserve"> PAGEREF _Toc10295 \h </w:instrText>
          </w:r>
          <w:r>
            <w:fldChar w:fldCharType="separate"/>
          </w:r>
          <w:r>
            <w:t>1</w:t>
          </w:r>
          <w:r>
            <w:fldChar w:fldCharType="end"/>
          </w:r>
          <w:r>
            <w:fldChar w:fldCharType="end"/>
          </w:r>
        </w:p>
        <w:p>
          <w:pPr>
            <w:pStyle w:val="13"/>
            <w:tabs>
              <w:tab w:val="right" w:leader="dot" w:pos="9746"/>
            </w:tabs>
          </w:pPr>
          <w:r>
            <w:fldChar w:fldCharType="begin"/>
          </w:r>
          <w:r>
            <w:instrText xml:space="preserve"> HYPERLINK \l "_Toc18352" </w:instrText>
          </w:r>
          <w:r>
            <w:fldChar w:fldCharType="separate"/>
          </w:r>
          <w:r>
            <w:rPr>
              <w:rFonts w:hint="eastAsia" w:ascii="黑体" w:hAnsi="黑体" w:eastAsia="黑体" w:cs="微软雅黑"/>
              <w:szCs w:val="28"/>
            </w:rPr>
            <w:t>二、界面介绍</w:t>
          </w:r>
          <w:r>
            <w:tab/>
          </w:r>
          <w:r>
            <w:fldChar w:fldCharType="begin"/>
          </w:r>
          <w:r>
            <w:instrText xml:space="preserve"> PAGEREF _Toc18352 \h </w:instrText>
          </w:r>
          <w:r>
            <w:fldChar w:fldCharType="separate"/>
          </w:r>
          <w:r>
            <w:t>2</w:t>
          </w:r>
          <w:r>
            <w:fldChar w:fldCharType="end"/>
          </w:r>
          <w:r>
            <w:fldChar w:fldCharType="end"/>
          </w:r>
        </w:p>
        <w:p>
          <w:pPr>
            <w:pStyle w:val="13"/>
            <w:tabs>
              <w:tab w:val="right" w:leader="dot" w:pos="9746"/>
            </w:tabs>
          </w:pPr>
          <w:r>
            <w:fldChar w:fldCharType="begin"/>
          </w:r>
          <w:r>
            <w:instrText xml:space="preserve"> HYPERLINK \l "_Toc20841" </w:instrText>
          </w:r>
          <w:r>
            <w:fldChar w:fldCharType="separate"/>
          </w:r>
          <w:r>
            <w:rPr>
              <w:rFonts w:hint="eastAsia" w:ascii="黑体" w:hAnsi="黑体" w:eastAsia="黑体" w:cs="微软雅黑"/>
              <w:szCs w:val="28"/>
            </w:rPr>
            <w:t>三、参展申请</w:t>
          </w:r>
          <w:r>
            <w:tab/>
          </w:r>
          <w:r>
            <w:fldChar w:fldCharType="begin"/>
          </w:r>
          <w:r>
            <w:instrText xml:space="preserve"> PAGEREF _Toc20841 \h </w:instrText>
          </w:r>
          <w:r>
            <w:fldChar w:fldCharType="separate"/>
          </w:r>
          <w:r>
            <w:t>3</w:t>
          </w:r>
          <w:r>
            <w:fldChar w:fldCharType="end"/>
          </w:r>
          <w:r>
            <w:fldChar w:fldCharType="end"/>
          </w:r>
        </w:p>
        <w:p>
          <w:pPr>
            <w:pStyle w:val="13"/>
            <w:tabs>
              <w:tab w:val="right" w:leader="dot" w:pos="9746"/>
            </w:tabs>
          </w:pPr>
          <w:r>
            <w:fldChar w:fldCharType="begin"/>
          </w:r>
          <w:r>
            <w:instrText xml:space="preserve"> HYPERLINK \l "_Toc31808" </w:instrText>
          </w:r>
          <w:r>
            <w:fldChar w:fldCharType="separate"/>
          </w:r>
          <w:r>
            <w:rPr>
              <w:rFonts w:hint="eastAsia" w:ascii="黑体" w:hAnsi="黑体" w:eastAsia="黑体" w:cs="微软雅黑"/>
              <w:szCs w:val="28"/>
            </w:rPr>
            <w:t>四、完善公司会刊信息</w:t>
          </w:r>
          <w:r>
            <w:tab/>
          </w:r>
          <w:r>
            <w:fldChar w:fldCharType="begin"/>
          </w:r>
          <w:r>
            <w:instrText xml:space="preserve"> PAGEREF _Toc31808 \h </w:instrText>
          </w:r>
          <w:r>
            <w:fldChar w:fldCharType="separate"/>
          </w:r>
          <w:r>
            <w:t>7</w:t>
          </w:r>
          <w:r>
            <w:fldChar w:fldCharType="end"/>
          </w:r>
          <w:r>
            <w:fldChar w:fldCharType="end"/>
          </w:r>
        </w:p>
        <w:p>
          <w:pPr>
            <w:pStyle w:val="13"/>
            <w:tabs>
              <w:tab w:val="right" w:leader="dot" w:pos="9746"/>
            </w:tabs>
          </w:pPr>
          <w:r>
            <w:fldChar w:fldCharType="begin"/>
          </w:r>
          <w:r>
            <w:instrText xml:space="preserve"> HYPERLINK \l "_Toc25195" </w:instrText>
          </w:r>
          <w:r>
            <w:fldChar w:fldCharType="separate"/>
          </w:r>
          <w:r>
            <w:rPr>
              <w:rFonts w:hint="eastAsia" w:ascii="黑体" w:hAnsi="黑体" w:eastAsia="黑体" w:cs="微软雅黑"/>
              <w:szCs w:val="28"/>
            </w:rPr>
            <w:t>五、上传展品信息</w:t>
          </w:r>
          <w:r>
            <w:tab/>
          </w:r>
          <w:r>
            <w:fldChar w:fldCharType="begin"/>
          </w:r>
          <w:r>
            <w:instrText xml:space="preserve"> PAGEREF _Toc25195 \h </w:instrText>
          </w:r>
          <w:r>
            <w:fldChar w:fldCharType="separate"/>
          </w:r>
          <w:r>
            <w:t>9</w:t>
          </w:r>
          <w:r>
            <w:fldChar w:fldCharType="end"/>
          </w:r>
          <w:r>
            <w:fldChar w:fldCharType="end"/>
          </w:r>
        </w:p>
        <w:p>
          <w:pPr>
            <w:pStyle w:val="13"/>
            <w:tabs>
              <w:tab w:val="right" w:leader="dot" w:pos="9746"/>
            </w:tabs>
          </w:pPr>
          <w:r>
            <w:fldChar w:fldCharType="begin"/>
          </w:r>
          <w:r>
            <w:instrText xml:space="preserve"> HYPERLINK \l "_Toc32713" </w:instrText>
          </w:r>
          <w:r>
            <w:fldChar w:fldCharType="separate"/>
          </w:r>
          <w:r>
            <w:rPr>
              <w:rFonts w:hint="eastAsia" w:ascii="黑体" w:hAnsi="黑体" w:eastAsia="黑体" w:cs="微软雅黑"/>
              <w:szCs w:val="28"/>
            </w:rPr>
            <w:t>六、活动管理</w:t>
          </w:r>
          <w:r>
            <w:tab/>
          </w:r>
          <w:r>
            <w:fldChar w:fldCharType="begin"/>
          </w:r>
          <w:r>
            <w:instrText xml:space="preserve"> PAGEREF _Toc32713 \h </w:instrText>
          </w:r>
          <w:r>
            <w:fldChar w:fldCharType="separate"/>
          </w:r>
          <w:r>
            <w:t>12</w:t>
          </w:r>
          <w:r>
            <w:fldChar w:fldCharType="end"/>
          </w:r>
          <w:r>
            <w:fldChar w:fldCharType="end"/>
          </w:r>
        </w:p>
        <w:p>
          <w:pPr>
            <w:pStyle w:val="13"/>
            <w:tabs>
              <w:tab w:val="right" w:leader="dot" w:pos="9746"/>
            </w:tabs>
          </w:pPr>
          <w:r>
            <w:fldChar w:fldCharType="begin"/>
          </w:r>
          <w:r>
            <w:instrText xml:space="preserve"> HYPERLINK \l "_Toc27712" </w:instrText>
          </w:r>
          <w:r>
            <w:fldChar w:fldCharType="separate"/>
          </w:r>
          <w:r>
            <w:rPr>
              <w:rFonts w:hint="eastAsia" w:ascii="黑体" w:hAnsi="黑体" w:eastAsia="黑体" w:cs="微软雅黑"/>
              <w:szCs w:val="28"/>
            </w:rPr>
            <w:t>七、展期展位活动发布</w:t>
          </w:r>
          <w:r>
            <w:tab/>
          </w:r>
          <w:r>
            <w:fldChar w:fldCharType="begin"/>
          </w:r>
          <w:r>
            <w:instrText xml:space="preserve"> PAGEREF _Toc27712 \h </w:instrText>
          </w:r>
          <w:r>
            <w:fldChar w:fldCharType="separate"/>
          </w:r>
          <w:r>
            <w:t>14</w:t>
          </w:r>
          <w:r>
            <w:fldChar w:fldCharType="end"/>
          </w:r>
          <w:r>
            <w:fldChar w:fldCharType="end"/>
          </w:r>
        </w:p>
        <w:p>
          <w:pPr>
            <w:pStyle w:val="13"/>
            <w:tabs>
              <w:tab w:val="right" w:leader="dot" w:pos="9746"/>
            </w:tabs>
          </w:pPr>
          <w:r>
            <w:fldChar w:fldCharType="begin"/>
          </w:r>
          <w:r>
            <w:instrText xml:space="preserve"> HYPERLINK \l "_Toc31893" </w:instrText>
          </w:r>
          <w:r>
            <w:fldChar w:fldCharType="separate"/>
          </w:r>
          <w:r>
            <w:rPr>
              <w:rFonts w:hint="eastAsia" w:ascii="黑体" w:hAnsi="黑体" w:eastAsia="黑体" w:cs="微软雅黑"/>
              <w:szCs w:val="28"/>
            </w:rPr>
            <w:t>八、展商新闻</w:t>
          </w:r>
          <w:r>
            <w:tab/>
          </w:r>
          <w:r>
            <w:fldChar w:fldCharType="begin"/>
          </w:r>
          <w:r>
            <w:instrText xml:space="preserve"> PAGEREF _Toc31893 \h </w:instrText>
          </w:r>
          <w:r>
            <w:fldChar w:fldCharType="separate"/>
          </w:r>
          <w:r>
            <w:t>17</w:t>
          </w:r>
          <w:r>
            <w:fldChar w:fldCharType="end"/>
          </w:r>
          <w:r>
            <w:fldChar w:fldCharType="end"/>
          </w:r>
        </w:p>
        <w:p>
          <w:pPr>
            <w:pStyle w:val="13"/>
            <w:tabs>
              <w:tab w:val="right" w:leader="dot" w:pos="9746"/>
            </w:tabs>
          </w:pPr>
          <w:r>
            <w:fldChar w:fldCharType="begin"/>
          </w:r>
          <w:r>
            <w:instrText xml:space="preserve"> HYPERLINK \l "_Toc8217" </w:instrText>
          </w:r>
          <w:r>
            <w:fldChar w:fldCharType="separate"/>
          </w:r>
          <w:r>
            <w:rPr>
              <w:rFonts w:hint="eastAsia" w:ascii="黑体" w:hAnsi="黑体" w:eastAsia="黑体" w:cs="微软雅黑"/>
              <w:szCs w:val="28"/>
            </w:rPr>
            <w:t>九、专访需求</w:t>
          </w:r>
          <w:r>
            <w:tab/>
          </w:r>
          <w:r>
            <w:fldChar w:fldCharType="begin"/>
          </w:r>
          <w:r>
            <w:instrText xml:space="preserve"> PAGEREF _Toc8217 \h </w:instrText>
          </w:r>
          <w:r>
            <w:fldChar w:fldCharType="separate"/>
          </w:r>
          <w:r>
            <w:t>19</w:t>
          </w:r>
          <w:r>
            <w:fldChar w:fldCharType="end"/>
          </w:r>
          <w:r>
            <w:fldChar w:fldCharType="end"/>
          </w:r>
        </w:p>
        <w:p>
          <w:pPr>
            <w:pStyle w:val="13"/>
            <w:tabs>
              <w:tab w:val="right" w:leader="dot" w:pos="9746"/>
            </w:tabs>
          </w:pPr>
          <w:r>
            <w:fldChar w:fldCharType="begin"/>
          </w:r>
          <w:r>
            <w:instrText xml:space="preserve"> HYPERLINK \l "_Toc30452" </w:instrText>
          </w:r>
          <w:r>
            <w:fldChar w:fldCharType="separate"/>
          </w:r>
          <w:r>
            <w:rPr>
              <w:rFonts w:hint="eastAsia" w:ascii="黑体" w:hAnsi="黑体" w:eastAsia="黑体" w:cs="微软雅黑"/>
              <w:szCs w:val="28"/>
            </w:rPr>
            <w:t>十、广告申请</w:t>
          </w:r>
          <w:r>
            <w:tab/>
          </w:r>
          <w:r>
            <w:fldChar w:fldCharType="begin"/>
          </w:r>
          <w:r>
            <w:instrText xml:space="preserve"> PAGEREF _Toc30452 \h </w:instrText>
          </w:r>
          <w:r>
            <w:fldChar w:fldCharType="separate"/>
          </w:r>
          <w:r>
            <w:t>21</w:t>
          </w:r>
          <w:r>
            <w:fldChar w:fldCharType="end"/>
          </w:r>
          <w:r>
            <w:fldChar w:fldCharType="end"/>
          </w:r>
        </w:p>
        <w:p>
          <w:pPr>
            <w:pStyle w:val="13"/>
            <w:tabs>
              <w:tab w:val="right" w:leader="dot" w:pos="9746"/>
            </w:tabs>
          </w:pPr>
          <w:r>
            <w:fldChar w:fldCharType="begin"/>
          </w:r>
          <w:r>
            <w:instrText xml:space="preserve"> HYPERLINK \l "_Toc12639" </w:instrText>
          </w:r>
          <w:r>
            <w:fldChar w:fldCharType="separate"/>
          </w:r>
          <w:r>
            <w:rPr>
              <w:rFonts w:hint="eastAsia" w:ascii="黑体" w:hAnsi="黑体" w:eastAsia="黑体" w:cs="微软雅黑"/>
              <w:szCs w:val="28"/>
            </w:rPr>
            <w:t>十一、嘉宾权益</w:t>
          </w:r>
          <w:r>
            <w:tab/>
          </w:r>
          <w:r>
            <w:fldChar w:fldCharType="begin"/>
          </w:r>
          <w:r>
            <w:instrText xml:space="preserve"> PAGEREF _Toc12639 \h </w:instrText>
          </w:r>
          <w:r>
            <w:fldChar w:fldCharType="separate"/>
          </w:r>
          <w:r>
            <w:t>23</w:t>
          </w:r>
          <w:r>
            <w:fldChar w:fldCharType="end"/>
          </w:r>
          <w:r>
            <w:fldChar w:fldCharType="end"/>
          </w:r>
        </w:p>
        <w:p>
          <w:pPr>
            <w:pStyle w:val="13"/>
            <w:tabs>
              <w:tab w:val="right" w:leader="dot" w:pos="9746"/>
            </w:tabs>
          </w:pPr>
          <w:r>
            <w:fldChar w:fldCharType="begin"/>
          </w:r>
          <w:r>
            <w:instrText xml:space="preserve"> HYPERLINK \l "_Toc31644" </w:instrText>
          </w:r>
          <w:r>
            <w:fldChar w:fldCharType="separate"/>
          </w:r>
          <w:r>
            <w:rPr>
              <w:rFonts w:hint="eastAsia" w:ascii="黑体" w:hAnsi="黑体" w:eastAsia="黑体" w:cs="微软雅黑"/>
              <w:szCs w:val="28"/>
            </w:rPr>
            <w:t>十二、申请管理</w:t>
          </w:r>
          <w:r>
            <w:tab/>
          </w:r>
          <w:r>
            <w:fldChar w:fldCharType="begin"/>
          </w:r>
          <w:r>
            <w:instrText xml:space="preserve"> PAGEREF _Toc31644 \h </w:instrText>
          </w:r>
          <w:r>
            <w:fldChar w:fldCharType="separate"/>
          </w:r>
          <w:r>
            <w:t>25</w:t>
          </w:r>
          <w:r>
            <w:fldChar w:fldCharType="end"/>
          </w:r>
          <w:r>
            <w:fldChar w:fldCharType="end"/>
          </w:r>
        </w:p>
        <w:p>
          <w:pPr>
            <w:pStyle w:val="13"/>
            <w:tabs>
              <w:tab w:val="right" w:leader="dot" w:pos="9746"/>
            </w:tabs>
          </w:pPr>
          <w:r>
            <w:fldChar w:fldCharType="begin"/>
          </w:r>
          <w:r>
            <w:instrText xml:space="preserve"> HYPERLINK \l "_Toc19736" </w:instrText>
          </w:r>
          <w:r>
            <w:fldChar w:fldCharType="separate"/>
          </w:r>
          <w:r>
            <w:rPr>
              <w:rFonts w:hint="eastAsia" w:ascii="黑体" w:hAnsi="黑体" w:eastAsia="黑体" w:cs="微软雅黑"/>
              <w:szCs w:val="28"/>
            </w:rPr>
            <w:t>十三、合同管理</w:t>
          </w:r>
          <w:r>
            <w:tab/>
          </w:r>
          <w:r>
            <w:fldChar w:fldCharType="begin"/>
          </w:r>
          <w:r>
            <w:instrText xml:space="preserve"> PAGEREF _Toc19736 \h </w:instrText>
          </w:r>
          <w:r>
            <w:fldChar w:fldCharType="separate"/>
          </w:r>
          <w:r>
            <w:t>27</w:t>
          </w:r>
          <w:r>
            <w:fldChar w:fldCharType="end"/>
          </w:r>
          <w:r>
            <w:fldChar w:fldCharType="end"/>
          </w:r>
        </w:p>
        <w:p>
          <w:pPr>
            <w:pStyle w:val="13"/>
            <w:tabs>
              <w:tab w:val="right" w:leader="dot" w:pos="9746"/>
            </w:tabs>
          </w:pPr>
          <w:r>
            <w:fldChar w:fldCharType="begin"/>
          </w:r>
          <w:r>
            <w:instrText xml:space="preserve"> HYPERLINK \l "_Toc12798" </w:instrText>
          </w:r>
          <w:r>
            <w:fldChar w:fldCharType="separate"/>
          </w:r>
          <w:r>
            <w:rPr>
              <w:rFonts w:hint="eastAsia" w:ascii="黑体" w:hAnsi="黑体" w:eastAsia="黑体" w:cs="微软雅黑"/>
              <w:szCs w:val="28"/>
            </w:rPr>
            <w:t>十四、展商工作人员</w:t>
          </w:r>
          <w:r>
            <w:tab/>
          </w:r>
          <w:r>
            <w:fldChar w:fldCharType="begin"/>
          </w:r>
          <w:r>
            <w:instrText xml:space="preserve"> PAGEREF _Toc12798 \h </w:instrText>
          </w:r>
          <w:r>
            <w:fldChar w:fldCharType="separate"/>
          </w:r>
          <w:r>
            <w:t>29</w:t>
          </w:r>
          <w:r>
            <w:fldChar w:fldCharType="end"/>
          </w:r>
          <w:r>
            <w:fldChar w:fldCharType="end"/>
          </w:r>
        </w:p>
        <w:p>
          <w:pPr>
            <w:pStyle w:val="13"/>
            <w:tabs>
              <w:tab w:val="right" w:leader="dot" w:pos="9746"/>
            </w:tabs>
          </w:pPr>
          <w:r>
            <w:fldChar w:fldCharType="begin"/>
          </w:r>
          <w:r>
            <w:instrText xml:space="preserve"> HYPERLINK \l "_Toc31083" </w:instrText>
          </w:r>
          <w:r>
            <w:fldChar w:fldCharType="separate"/>
          </w:r>
          <w:r>
            <w:rPr>
              <w:rFonts w:hint="eastAsia" w:ascii="黑体" w:hAnsi="黑体" w:eastAsia="黑体" w:cs="微软雅黑"/>
              <w:szCs w:val="28"/>
            </w:rPr>
            <w:t>十五、子账号管理</w:t>
          </w:r>
          <w:r>
            <w:tab/>
          </w:r>
          <w:r>
            <w:fldChar w:fldCharType="begin"/>
          </w:r>
          <w:r>
            <w:instrText xml:space="preserve"> PAGEREF _Toc31083 \h </w:instrText>
          </w:r>
          <w:r>
            <w:fldChar w:fldCharType="separate"/>
          </w:r>
          <w:r>
            <w:t>32</w:t>
          </w:r>
          <w:r>
            <w:fldChar w:fldCharType="end"/>
          </w:r>
          <w:r>
            <w:fldChar w:fldCharType="end"/>
          </w:r>
        </w:p>
        <w:p>
          <w:pPr>
            <w:spacing w:line="320" w:lineRule="exact"/>
            <w:jc w:val="both"/>
            <w:rPr>
              <w:rFonts w:hint="eastAsia" w:ascii="宋体" w:hAnsi="宋体" w:eastAsia="宋体"/>
              <w:b/>
              <w:bCs/>
              <w:sz w:val="24"/>
              <w:szCs w:val="40"/>
            </w:rPr>
            <w:sectPr>
              <w:headerReference r:id="rId5" w:type="default"/>
              <w:footerReference r:id="rId6" w:type="default"/>
              <w:pgSz w:w="11906" w:h="16838"/>
              <w:pgMar w:top="1440" w:right="1080" w:bottom="1440" w:left="1080" w:header="851" w:footer="992" w:gutter="0"/>
              <w:pgNumType w:start="1"/>
              <w:cols w:space="425" w:num="1"/>
              <w:docGrid w:type="lines" w:linePitch="312" w:charSpace="0"/>
            </w:sectPr>
          </w:pPr>
          <w:r>
            <w:rPr>
              <w:rFonts w:hint="eastAsia" w:ascii="宋体" w:hAnsi="宋体" w:eastAsia="宋体"/>
              <w:bCs/>
              <w:szCs w:val="22"/>
            </w:rPr>
            <w:fldChar w:fldCharType="end"/>
          </w:r>
        </w:p>
      </w:sdtContent>
    </w:sdt>
    <w:p>
      <w:pPr>
        <w:spacing w:line="360" w:lineRule="auto"/>
        <w:rPr>
          <w:rFonts w:hint="eastAsia" w:ascii="宋体" w:hAnsi="宋体" w:eastAsia="宋体"/>
          <w:b/>
          <w:bCs/>
          <w:sz w:val="24"/>
          <w:szCs w:val="40"/>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0" w:name="_Toc10295"/>
      <w:r>
        <w:rPr>
          <w:rFonts w:hint="eastAsia" w:ascii="黑体" w:hAnsi="黑体" w:eastAsia="黑体" w:cs="微软雅黑"/>
          <w:sz w:val="44"/>
          <w:szCs w:val="28"/>
        </w:rPr>
        <w:t>一、注册登录</w:t>
      </w:r>
      <w:bookmarkEnd w:id="0"/>
    </w:p>
    <w:p>
      <w:pPr>
        <w:widowControl w:val="0"/>
        <w:spacing w:line="360" w:lineRule="auto"/>
        <w:ind w:firstLine="480" w:firstLineChars="200"/>
        <w:rPr>
          <w:rFonts w:hint="eastAsia" w:ascii="宋体" w:hAnsi="宋体" w:eastAsia="宋体" w:cs="微软雅黑"/>
          <w:sz w:val="24"/>
          <w:szCs w:val="22"/>
        </w:rPr>
      </w:pPr>
      <w:r>
        <w:rPr>
          <w:rFonts w:hint="eastAsia" w:ascii="宋体" w:hAnsi="宋体" w:eastAsia="宋体"/>
          <w:sz w:val="24"/>
          <w:szCs w:val="24"/>
        </w:rPr>
        <w:t>打开数博会官网：</w:t>
      </w:r>
      <w:r>
        <w:fldChar w:fldCharType="begin"/>
      </w:r>
      <w:r>
        <w:instrText xml:space="preserve"> HYPERLINK "https://www.bigdata-expo.cn" </w:instrText>
      </w:r>
      <w:r>
        <w:fldChar w:fldCharType="separate"/>
      </w:r>
      <w:r>
        <w:rPr>
          <w:rStyle w:val="22"/>
          <w:rFonts w:hint="eastAsia" w:ascii="宋体" w:hAnsi="宋体" w:eastAsia="宋体" w:cs="微软雅黑"/>
          <w:sz w:val="24"/>
          <w:szCs w:val="24"/>
        </w:rPr>
        <w:t>https://www.bigdata-expo.cn</w:t>
      </w:r>
      <w:r>
        <w:rPr>
          <w:rStyle w:val="22"/>
          <w:rFonts w:hint="eastAsia" w:ascii="宋体" w:hAnsi="宋体" w:eastAsia="宋体" w:cs="微软雅黑"/>
          <w:sz w:val="24"/>
          <w:szCs w:val="24"/>
        </w:rPr>
        <w:fldChar w:fldCharType="end"/>
      </w:r>
      <w:r>
        <w:rPr>
          <w:rFonts w:hint="eastAsia" w:ascii="宋体" w:hAnsi="宋体" w:eastAsia="宋体"/>
          <w:sz w:val="24"/>
          <w:szCs w:val="24"/>
        </w:rPr>
        <w:t>，点击首页展商报名</w:t>
      </w:r>
      <w:r>
        <w:rPr>
          <w:rFonts w:hint="eastAsia" w:ascii="宋体" w:hAnsi="宋体" w:eastAsia="宋体"/>
          <w:sz w:val="24"/>
          <w:szCs w:val="24"/>
        </w:rPr>
        <w:drawing>
          <wp:inline distT="0" distB="0" distL="0" distR="0">
            <wp:extent cx="758190" cy="318135"/>
            <wp:effectExtent l="0" t="0" r="381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758190" cy="318135"/>
                    </a:xfrm>
                    <a:prstGeom prst="rect">
                      <a:avLst/>
                    </a:prstGeom>
                  </pic:spPr>
                </pic:pic>
              </a:graphicData>
            </a:graphic>
          </wp:inline>
        </w:drawing>
      </w:r>
      <w:r>
        <w:rPr>
          <w:rFonts w:hint="eastAsia" w:ascii="宋体" w:hAnsi="宋体" w:eastAsia="宋体"/>
          <w:sz w:val="24"/>
          <w:szCs w:val="24"/>
        </w:rPr>
        <w:t>，新展商注册界面如下图所示：</w:t>
      </w:r>
    </w:p>
    <w:p>
      <w:pPr>
        <w:spacing w:line="360" w:lineRule="auto"/>
        <w:ind w:firstLine="480" w:firstLineChars="200"/>
        <w:jc w:val="center"/>
        <w:rPr>
          <w:rFonts w:hint="eastAsia" w:ascii="宋体" w:hAnsi="宋体" w:eastAsia="宋体"/>
          <w:sz w:val="24"/>
        </w:rPr>
      </w:pPr>
      <w:r>
        <w:rPr>
          <w:rFonts w:ascii="宋体" w:hAnsi="宋体" w:eastAsia="宋体"/>
          <w:sz w:val="24"/>
        </w:rPr>
        <w:drawing>
          <wp:inline distT="0" distB="0" distL="0" distR="0">
            <wp:extent cx="2640330" cy="2795270"/>
            <wp:effectExtent l="0" t="0" r="762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653713" cy="2809306"/>
                    </a:xfrm>
                    <a:prstGeom prst="rect">
                      <a:avLst/>
                    </a:prstGeom>
                  </pic:spPr>
                </pic:pic>
              </a:graphicData>
            </a:graphic>
          </wp:inline>
        </w:drawing>
      </w:r>
    </w:p>
    <w:p>
      <w:pPr>
        <w:rPr>
          <w:rFonts w:hint="eastAsia" w:ascii="宋体" w:hAnsi="宋体" w:eastAsia="宋体"/>
          <w:sz w:val="24"/>
        </w:rPr>
      </w:pPr>
      <w:r>
        <w:rPr>
          <w:rFonts w:ascii="宋体" w:hAnsi="宋体" w:eastAsia="宋体"/>
          <w:sz w:val="24"/>
        </w:rPr>
        <w:br w:type="page"/>
      </w:r>
    </w:p>
    <w:p>
      <w:pPr>
        <w:spacing w:line="360" w:lineRule="auto"/>
        <w:ind w:firstLine="480" w:firstLineChars="200"/>
        <w:jc w:val="center"/>
        <w:rPr>
          <w:rFonts w:hint="eastAsia" w:ascii="宋体" w:hAnsi="宋体" w:eastAsia="宋体"/>
          <w:sz w:val="24"/>
        </w:rPr>
      </w:pP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已有账号请点击</w:t>
      </w:r>
      <w:r>
        <w:rPr>
          <w:rFonts w:ascii="宋体" w:hAnsi="宋体" w:eastAsia="宋体"/>
          <w:sz w:val="24"/>
          <w:szCs w:val="22"/>
        </w:rPr>
        <w:drawing>
          <wp:inline distT="0" distB="0" distL="0" distR="0">
            <wp:extent cx="722630" cy="201930"/>
            <wp:effectExtent l="0" t="0" r="127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a:stretch>
                      <a:fillRect/>
                    </a:stretch>
                  </pic:blipFill>
                  <pic:spPr>
                    <a:xfrm>
                      <a:off x="0" y="0"/>
                      <a:ext cx="859982" cy="241055"/>
                    </a:xfrm>
                    <a:prstGeom prst="rect">
                      <a:avLst/>
                    </a:prstGeom>
                  </pic:spPr>
                </pic:pic>
              </a:graphicData>
            </a:graphic>
          </wp:inline>
        </w:drawing>
      </w:r>
      <w:r>
        <w:rPr>
          <w:rFonts w:hint="eastAsia" w:ascii="宋体" w:hAnsi="宋体" w:eastAsia="宋体"/>
          <w:sz w:val="24"/>
          <w:szCs w:val="22"/>
        </w:rPr>
        <w:t>，或官网首页右上角</w:t>
      </w:r>
      <w:r>
        <w:rPr>
          <w:rFonts w:ascii="宋体" w:hAnsi="宋体" w:eastAsia="宋体"/>
          <w:sz w:val="24"/>
          <w:szCs w:val="22"/>
        </w:rPr>
        <w:drawing>
          <wp:inline distT="0" distB="0" distL="0" distR="0">
            <wp:extent cx="410845" cy="177165"/>
            <wp:effectExtent l="0" t="0" r="825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456148" cy="197255"/>
                    </a:xfrm>
                    <a:prstGeom prst="rect">
                      <a:avLst/>
                    </a:prstGeom>
                  </pic:spPr>
                </pic:pic>
              </a:graphicData>
            </a:graphic>
          </wp:inline>
        </w:drawing>
      </w:r>
      <w:r>
        <w:rPr>
          <w:rFonts w:hint="eastAsia" w:ascii="宋体" w:hAnsi="宋体" w:eastAsia="宋体"/>
          <w:sz w:val="24"/>
          <w:szCs w:val="22"/>
        </w:rPr>
        <w:t>，展商登录界面如下图所示，展商可选择登录方式为3种：用户账户、手机号、邮箱，请输入正确号的账密码进行登录。</w:t>
      </w:r>
    </w:p>
    <w:p>
      <w:pPr>
        <w:spacing w:line="360" w:lineRule="auto"/>
        <w:ind w:firstLine="480" w:firstLineChars="200"/>
        <w:jc w:val="center"/>
        <w:rPr>
          <w:rFonts w:hint="eastAsia" w:ascii="宋体" w:hAnsi="宋体" w:eastAsia="宋体"/>
          <w:sz w:val="24"/>
        </w:rPr>
      </w:pPr>
      <w:r>
        <w:rPr>
          <w:rFonts w:ascii="宋体" w:hAnsi="宋体" w:eastAsia="宋体"/>
          <w:sz w:val="24"/>
        </w:rPr>
        <w:drawing>
          <wp:inline distT="0" distB="0" distL="0" distR="0">
            <wp:extent cx="2872740" cy="3408680"/>
            <wp:effectExtent l="0" t="0" r="3810" b="127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4"/>
                    <a:stretch>
                      <a:fillRect/>
                    </a:stretch>
                  </pic:blipFill>
                  <pic:spPr>
                    <a:xfrm>
                      <a:off x="0" y="0"/>
                      <a:ext cx="2892154" cy="3431517"/>
                    </a:xfrm>
                    <a:prstGeom prst="rect">
                      <a:avLst/>
                    </a:prstGeom>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1" w:name="_Toc18352"/>
      <w:r>
        <w:rPr>
          <w:rFonts w:hint="eastAsia" w:ascii="黑体" w:hAnsi="黑体" w:eastAsia="黑体" w:cs="微软雅黑"/>
          <w:sz w:val="44"/>
          <w:szCs w:val="28"/>
        </w:rPr>
        <w:t>二、界面介绍</w:t>
      </w:r>
      <w:bookmarkEnd w:id="1"/>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登录成功，进入展商管理系统，如下图所示：</w:t>
      </w:r>
    </w:p>
    <w:p>
      <w:pPr>
        <w:spacing w:line="360" w:lineRule="auto"/>
        <w:jc w:val="center"/>
        <w:rPr>
          <w:rFonts w:hint="eastAsia" w:ascii="宋体" w:hAnsi="宋体" w:eastAsia="宋体"/>
          <w:sz w:val="24"/>
          <w:szCs w:val="24"/>
        </w:rPr>
      </w:pPr>
      <w:r>
        <w:rPr>
          <w:rFonts w:ascii="宋体" w:hAnsi="宋体" w:eastAsia="宋体"/>
          <w:sz w:val="24"/>
        </w:rPr>
        <w:drawing>
          <wp:inline distT="0" distB="0" distL="0" distR="0">
            <wp:extent cx="5715000" cy="2630170"/>
            <wp:effectExtent l="0" t="0" r="0" b="1143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5"/>
                    <a:stretch>
                      <a:fillRect/>
                    </a:stretch>
                  </pic:blipFill>
                  <pic:spPr>
                    <a:xfrm>
                      <a:off x="0" y="0"/>
                      <a:ext cx="5722731" cy="2634124"/>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系统工具栏区：</w:t>
      </w:r>
      <w:r>
        <w:rPr>
          <w:rFonts w:hint="eastAsia" w:ascii="宋体" w:hAnsi="宋体" w:eastAsia="宋体"/>
          <w:sz w:val="24"/>
          <w:szCs w:val="22"/>
          <w:lang w:eastAsia="zh-Hans"/>
        </w:rPr>
        <w:t>依次为侧边</w:t>
      </w:r>
      <w:r>
        <w:rPr>
          <w:rFonts w:hint="eastAsia" w:ascii="宋体" w:hAnsi="宋体" w:eastAsia="宋体"/>
          <w:sz w:val="24"/>
          <w:szCs w:val="22"/>
        </w:rPr>
        <w:t>伸缩、刷新页面、返回上一层级、查看用户账户等操作按钮；</w:t>
      </w:r>
    </w:p>
    <w:p>
      <w:pPr>
        <w:spacing w:line="360" w:lineRule="auto"/>
        <w:ind w:firstLine="480" w:firstLineChars="200"/>
        <w:rPr>
          <w:rFonts w:hint="eastAsia" w:ascii="宋体" w:hAnsi="宋体" w:eastAsia="宋体"/>
          <w:sz w:val="24"/>
          <w:szCs w:val="22"/>
        </w:rPr>
      </w:pPr>
      <w:r>
        <w:rPr>
          <w:rFonts w:ascii="宋体" w:hAnsi="宋体" w:eastAsia="宋体"/>
          <w:sz w:val="24"/>
          <w:szCs w:val="22"/>
        </w:rPr>
        <w:drawing>
          <wp:inline distT="0" distB="0" distL="114300" distR="114300">
            <wp:extent cx="213360" cy="170180"/>
            <wp:effectExtent l="0" t="0" r="15240" b="762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6"/>
                    <a:stretch>
                      <a:fillRect/>
                    </a:stretch>
                  </pic:blipFill>
                  <pic:spPr>
                    <a:xfrm>
                      <a:off x="0" y="0"/>
                      <a:ext cx="213360" cy="170180"/>
                    </a:xfrm>
                    <a:prstGeom prst="rect">
                      <a:avLst/>
                    </a:prstGeom>
                    <a:noFill/>
                    <a:ln w="9525">
                      <a:noFill/>
                    </a:ln>
                  </pic:spPr>
                </pic:pic>
              </a:graphicData>
            </a:graphic>
          </wp:inline>
        </w:drawing>
      </w:r>
      <w:r>
        <w:rPr>
          <w:rFonts w:hint="eastAsia" w:ascii="宋体" w:hAnsi="宋体" w:eastAsia="宋体"/>
          <w:sz w:val="24"/>
          <w:szCs w:val="22"/>
          <w:lang w:eastAsia="zh-Hans"/>
        </w:rPr>
        <w:t>侧边伸缩</w:t>
      </w:r>
      <w:r>
        <w:rPr>
          <w:rFonts w:ascii="宋体" w:hAnsi="宋体" w:eastAsia="宋体"/>
          <w:sz w:val="24"/>
          <w:szCs w:val="22"/>
          <w:lang w:eastAsia="zh-Hans"/>
        </w:rPr>
        <w:t>：</w:t>
      </w:r>
      <w:r>
        <w:rPr>
          <w:rFonts w:hint="eastAsia" w:ascii="宋体" w:hAnsi="宋体" w:eastAsia="宋体"/>
          <w:sz w:val="24"/>
          <w:szCs w:val="22"/>
          <w:lang w:eastAsia="zh-Hans"/>
        </w:rPr>
        <w:t>可以</w:t>
      </w:r>
      <w:r>
        <w:rPr>
          <w:rFonts w:hint="eastAsia" w:ascii="宋体" w:hAnsi="宋体" w:eastAsia="宋体"/>
          <w:sz w:val="24"/>
          <w:szCs w:val="22"/>
        </w:rPr>
        <w:t>隐藏</w:t>
      </w:r>
      <w:r>
        <w:rPr>
          <w:rFonts w:hint="eastAsia" w:ascii="宋体" w:hAnsi="宋体" w:eastAsia="宋体"/>
          <w:sz w:val="24"/>
          <w:szCs w:val="22"/>
          <w:lang w:eastAsia="zh-Hans"/>
        </w:rPr>
        <w:t>左边</w:t>
      </w:r>
      <w:r>
        <w:rPr>
          <w:rFonts w:hint="eastAsia" w:ascii="宋体" w:hAnsi="宋体" w:eastAsia="宋体"/>
          <w:sz w:val="24"/>
          <w:szCs w:val="22"/>
        </w:rPr>
        <w:t>菜单</w:t>
      </w:r>
      <w:r>
        <w:rPr>
          <w:rFonts w:ascii="宋体" w:hAnsi="宋体" w:eastAsia="宋体"/>
          <w:sz w:val="24"/>
          <w:szCs w:val="22"/>
        </w:rPr>
        <w:t>，</w:t>
      </w:r>
      <w:r>
        <w:rPr>
          <w:rFonts w:hint="eastAsia" w:ascii="宋体" w:hAnsi="宋体" w:eastAsia="宋体"/>
          <w:sz w:val="24"/>
          <w:szCs w:val="22"/>
          <w:lang w:eastAsia="zh-Hans"/>
        </w:rPr>
        <w:t>再次点击则显示左边菜单</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rPr>
      </w:pPr>
      <w:r>
        <w:rPr>
          <w:rFonts w:ascii="宋体" w:hAnsi="宋体" w:eastAsia="宋体"/>
          <w:sz w:val="24"/>
          <w:szCs w:val="22"/>
        </w:rPr>
        <w:drawing>
          <wp:inline distT="0" distB="0" distL="114300" distR="114300">
            <wp:extent cx="275590" cy="243205"/>
            <wp:effectExtent l="0" t="0" r="3810" b="1079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tretch>
                      <a:fillRect/>
                    </a:stretch>
                  </pic:blipFill>
                  <pic:spPr>
                    <a:xfrm>
                      <a:off x="0" y="0"/>
                      <a:ext cx="275590" cy="243205"/>
                    </a:xfrm>
                    <a:prstGeom prst="rect">
                      <a:avLst/>
                    </a:prstGeom>
                    <a:noFill/>
                    <a:ln w="9525">
                      <a:noFill/>
                    </a:ln>
                  </pic:spPr>
                </pic:pic>
              </a:graphicData>
            </a:graphic>
          </wp:inline>
        </w:drawing>
      </w:r>
      <w:r>
        <w:rPr>
          <w:rFonts w:hint="eastAsia" w:ascii="宋体" w:hAnsi="宋体" w:eastAsia="宋体"/>
          <w:sz w:val="24"/>
          <w:szCs w:val="22"/>
          <w:lang w:eastAsia="zh-Hans"/>
        </w:rPr>
        <w:t>前台</w:t>
      </w:r>
      <w:r>
        <w:rPr>
          <w:rFonts w:ascii="宋体" w:hAnsi="宋体" w:eastAsia="宋体"/>
          <w:sz w:val="24"/>
          <w:szCs w:val="22"/>
          <w:lang w:eastAsia="zh-Hans"/>
        </w:rPr>
        <w:t>：</w:t>
      </w:r>
      <w:r>
        <w:rPr>
          <w:rFonts w:hint="eastAsia" w:ascii="宋体" w:hAnsi="宋体" w:eastAsia="宋体"/>
          <w:sz w:val="24"/>
          <w:szCs w:val="22"/>
          <w:lang w:eastAsia="zh-Hans"/>
        </w:rPr>
        <w:t>在窗口里重新打开登录进系统后的默认界面“首页&gt; 展位申请”</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lang w:eastAsia="zh-Hans"/>
        </w:rPr>
      </w:pPr>
      <w:r>
        <w:rPr>
          <w:rFonts w:ascii="宋体" w:hAnsi="宋体" w:eastAsia="宋体"/>
          <w:sz w:val="24"/>
          <w:szCs w:val="22"/>
        </w:rPr>
        <w:drawing>
          <wp:inline distT="0" distB="0" distL="114300" distR="114300">
            <wp:extent cx="220345" cy="183515"/>
            <wp:effectExtent l="0" t="0" r="8255" b="19685"/>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8"/>
                    <a:stretch>
                      <a:fillRect/>
                    </a:stretch>
                  </pic:blipFill>
                  <pic:spPr>
                    <a:xfrm>
                      <a:off x="0" y="0"/>
                      <a:ext cx="220345" cy="183515"/>
                    </a:xfrm>
                    <a:prstGeom prst="rect">
                      <a:avLst/>
                    </a:prstGeom>
                    <a:noFill/>
                    <a:ln w="9525">
                      <a:noFill/>
                    </a:ln>
                  </pic:spPr>
                </pic:pic>
              </a:graphicData>
            </a:graphic>
          </wp:inline>
        </w:drawing>
      </w:r>
      <w:r>
        <w:rPr>
          <w:rFonts w:hint="eastAsia" w:ascii="宋体" w:hAnsi="宋体" w:eastAsia="宋体"/>
          <w:sz w:val="24"/>
          <w:szCs w:val="22"/>
          <w:lang w:eastAsia="zh-Hans"/>
        </w:rPr>
        <w:t>刷新</w:t>
      </w:r>
      <w:r>
        <w:rPr>
          <w:rFonts w:ascii="宋体" w:hAnsi="宋体" w:eastAsia="宋体"/>
          <w:sz w:val="24"/>
          <w:szCs w:val="22"/>
          <w:lang w:eastAsia="zh-Hans"/>
        </w:rPr>
        <w:t>：</w:t>
      </w:r>
      <w:r>
        <w:rPr>
          <w:rFonts w:hint="eastAsia" w:ascii="宋体" w:hAnsi="宋体" w:eastAsia="宋体"/>
          <w:sz w:val="24"/>
          <w:szCs w:val="22"/>
          <w:lang w:eastAsia="zh-Hans"/>
        </w:rPr>
        <w:t>页面显示最新信息及状态</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lang w:eastAsia="zh-Hans"/>
        </w:rPr>
      </w:pPr>
      <w:r>
        <w:rPr>
          <w:rFonts w:hint="eastAsia" w:ascii="宋体" w:hAnsi="宋体" w:eastAsia="宋体"/>
          <w:sz w:val="24"/>
          <w:szCs w:val="22"/>
          <w:lang w:eastAsia="zh-Hans"/>
        </w:rPr>
        <w:drawing>
          <wp:inline distT="0" distB="0" distL="114300" distR="114300">
            <wp:extent cx="223520" cy="195580"/>
            <wp:effectExtent l="0" t="0" r="5080" b="762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19"/>
                    <a:stretch>
                      <a:fillRect/>
                    </a:stretch>
                  </pic:blipFill>
                  <pic:spPr>
                    <a:xfrm>
                      <a:off x="0" y="0"/>
                      <a:ext cx="223520" cy="195580"/>
                    </a:xfrm>
                    <a:prstGeom prst="rect">
                      <a:avLst/>
                    </a:prstGeom>
                    <a:noFill/>
                    <a:ln w="9525">
                      <a:noFill/>
                    </a:ln>
                  </pic:spPr>
                </pic:pic>
              </a:graphicData>
            </a:graphic>
          </wp:inline>
        </w:drawing>
      </w:r>
      <w:r>
        <w:rPr>
          <w:rFonts w:hint="eastAsia" w:ascii="宋体" w:hAnsi="宋体" w:eastAsia="宋体"/>
          <w:sz w:val="24"/>
          <w:szCs w:val="22"/>
          <w:lang w:eastAsia="zh-Hans"/>
        </w:rPr>
        <w:t>返回</w:t>
      </w:r>
      <w:r>
        <w:rPr>
          <w:rFonts w:ascii="宋体" w:hAnsi="宋体" w:eastAsia="宋体"/>
          <w:sz w:val="24"/>
          <w:szCs w:val="22"/>
          <w:lang w:eastAsia="zh-Hans"/>
        </w:rPr>
        <w:t>：</w:t>
      </w:r>
      <w:r>
        <w:rPr>
          <w:rFonts w:hint="eastAsia" w:ascii="宋体" w:hAnsi="宋体" w:eastAsia="宋体"/>
          <w:sz w:val="24"/>
          <w:szCs w:val="22"/>
          <w:lang w:eastAsia="zh-Hans"/>
        </w:rPr>
        <w:t>回退到上一级页面</w:t>
      </w:r>
      <w:r>
        <w:rPr>
          <w:rFonts w:ascii="宋体" w:hAnsi="宋体" w:eastAsia="宋体"/>
          <w:sz w:val="24"/>
          <w:szCs w:val="22"/>
          <w:lang w:eastAsia="zh-Hans"/>
        </w:rPr>
        <w:t>。</w:t>
      </w:r>
    </w:p>
    <w:p>
      <w:pPr>
        <w:spacing w:line="360" w:lineRule="auto"/>
        <w:ind w:firstLine="480" w:firstLineChars="200"/>
        <w:rPr>
          <w:rFonts w:hint="eastAsia" w:ascii="宋体" w:hAnsi="宋体" w:eastAsia="宋体"/>
          <w:sz w:val="24"/>
          <w:szCs w:val="22"/>
          <w:lang w:eastAsia="zh-Hans"/>
        </w:rPr>
      </w:pPr>
      <w:r>
        <w:rPr>
          <w:rFonts w:hint="eastAsia" w:ascii="宋体" w:hAnsi="宋体" w:eastAsia="宋体"/>
          <w:sz w:val="24"/>
          <w:szCs w:val="22"/>
          <w:lang w:eastAsia="zh-Hans"/>
        </w:rPr>
        <w:t>可以点击展商姓名选择个人中心上传头像</w:t>
      </w:r>
      <w:r>
        <w:rPr>
          <w:rFonts w:ascii="宋体" w:hAnsi="宋体" w:eastAsia="宋体"/>
          <w:sz w:val="24"/>
          <w:szCs w:val="22"/>
          <w:lang w:eastAsia="zh-Hans"/>
        </w:rPr>
        <w:t>、</w:t>
      </w:r>
      <w:r>
        <w:rPr>
          <w:rFonts w:hint="eastAsia" w:ascii="宋体" w:hAnsi="宋体" w:eastAsia="宋体"/>
          <w:sz w:val="24"/>
          <w:szCs w:val="22"/>
          <w:lang w:eastAsia="zh-Hans"/>
        </w:rPr>
        <w:t>设置昵称</w:t>
      </w:r>
      <w:r>
        <w:rPr>
          <w:rFonts w:ascii="宋体" w:hAnsi="宋体" w:eastAsia="宋体"/>
          <w:sz w:val="24"/>
          <w:szCs w:val="22"/>
          <w:lang w:eastAsia="zh-Hans"/>
        </w:rPr>
        <w:t>、</w:t>
      </w:r>
      <w:r>
        <w:rPr>
          <w:rFonts w:hint="eastAsia" w:ascii="宋体" w:hAnsi="宋体" w:eastAsia="宋体"/>
          <w:sz w:val="24"/>
          <w:szCs w:val="22"/>
          <w:lang w:eastAsia="zh-Hans"/>
        </w:rPr>
        <w:t>修改姓名</w:t>
      </w:r>
      <w:r>
        <w:rPr>
          <w:rFonts w:ascii="宋体" w:hAnsi="宋体" w:eastAsia="宋体"/>
          <w:sz w:val="24"/>
          <w:szCs w:val="22"/>
          <w:lang w:eastAsia="zh-Hans"/>
        </w:rPr>
        <w:t>、</w:t>
      </w:r>
      <w:r>
        <w:rPr>
          <w:rFonts w:hint="eastAsia" w:ascii="宋体" w:hAnsi="宋体" w:eastAsia="宋体"/>
          <w:sz w:val="24"/>
          <w:szCs w:val="22"/>
          <w:lang w:eastAsia="zh-Hans"/>
        </w:rPr>
        <w:t>职务等</w:t>
      </w:r>
      <w:r>
        <w:rPr>
          <w:rFonts w:ascii="宋体" w:hAnsi="宋体" w:eastAsia="宋体"/>
          <w:sz w:val="24"/>
          <w:szCs w:val="22"/>
          <w:lang w:eastAsia="zh-Hans"/>
        </w:rPr>
        <w:t>。</w:t>
      </w:r>
    </w:p>
    <w:p>
      <w:pPr>
        <w:spacing w:line="360" w:lineRule="auto"/>
        <w:jc w:val="center"/>
        <w:rPr>
          <w:rFonts w:hint="eastAsia" w:ascii="宋体" w:hAnsi="宋体" w:eastAsia="宋体"/>
          <w:sz w:val="24"/>
          <w:szCs w:val="22"/>
          <w:lang w:eastAsia="zh-Hans"/>
        </w:rPr>
      </w:pPr>
      <w:r>
        <w:rPr>
          <w:rFonts w:ascii="宋体" w:hAnsi="宋体" w:eastAsia="宋体"/>
          <w:sz w:val="24"/>
        </w:rPr>
        <w:drawing>
          <wp:inline distT="0" distB="0" distL="0" distR="0">
            <wp:extent cx="5606415" cy="27114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0"/>
                    <a:stretch>
                      <a:fillRect/>
                    </a:stretch>
                  </pic:blipFill>
                  <pic:spPr>
                    <a:xfrm>
                      <a:off x="0" y="0"/>
                      <a:ext cx="5631843" cy="2723463"/>
                    </a:xfrm>
                    <a:prstGeom prst="rect">
                      <a:avLst/>
                    </a:prstGeom>
                  </pic:spPr>
                </pic:pic>
              </a:graphicData>
            </a:graphic>
          </wp:inline>
        </w:drawing>
      </w:r>
    </w:p>
    <w:p>
      <w:pPr>
        <w:spacing w:line="360" w:lineRule="auto"/>
        <w:ind w:firstLine="480" w:firstLineChars="200"/>
        <w:rPr>
          <w:rFonts w:hint="eastAsia" w:ascii="宋体" w:hAnsi="宋体" w:eastAsia="宋体"/>
          <w:sz w:val="24"/>
          <w:szCs w:val="22"/>
          <w:lang w:eastAsia="zh-Hans"/>
        </w:rPr>
      </w:pPr>
      <w:r>
        <w:rPr>
          <w:rFonts w:hint="eastAsia" w:ascii="宋体" w:hAnsi="宋体" w:eastAsia="宋体"/>
          <w:sz w:val="24"/>
          <w:szCs w:val="22"/>
          <w:lang w:eastAsia="zh-Hans"/>
        </w:rPr>
        <w:t>同时“修改密码”可重设密码</w:t>
      </w:r>
      <w:r>
        <w:rPr>
          <w:rFonts w:ascii="宋体" w:hAnsi="宋体" w:eastAsia="宋体"/>
          <w:sz w:val="24"/>
          <w:szCs w:val="22"/>
          <w:lang w:eastAsia="zh-Hans"/>
        </w:rPr>
        <w:t>。</w:t>
      </w:r>
      <w:r>
        <w:rPr>
          <w:rFonts w:hint="eastAsia" w:ascii="宋体" w:hAnsi="宋体" w:eastAsia="宋体"/>
          <w:sz w:val="24"/>
          <w:szCs w:val="22"/>
          <w:lang w:eastAsia="zh-Hans"/>
        </w:rPr>
        <w:t>密码规则</w:t>
      </w:r>
      <w:r>
        <w:rPr>
          <w:rFonts w:ascii="宋体" w:hAnsi="宋体" w:eastAsia="宋体"/>
          <w:sz w:val="24"/>
          <w:szCs w:val="22"/>
          <w:lang w:eastAsia="zh-Hans"/>
        </w:rPr>
        <w:t>：</w:t>
      </w:r>
      <w:r>
        <w:rPr>
          <w:rFonts w:hint="eastAsia" w:ascii="宋体" w:hAnsi="宋体" w:eastAsia="宋体"/>
          <w:sz w:val="24"/>
          <w:szCs w:val="22"/>
        </w:rPr>
        <w:t>应为包含大小写字母、数字的6~20位字符，且不能含有特殊字符</w:t>
      </w:r>
      <w:r>
        <w:rPr>
          <w:rFonts w:ascii="宋体" w:hAnsi="宋体" w:eastAsia="宋体"/>
          <w:sz w:val="24"/>
          <w:szCs w:val="22"/>
        </w:rPr>
        <w:t>。</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菜单目录区：展示全部功能菜单，供展商快速进入信息上传页面；</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业务工作区：点击相应的功能菜单进行展会申请、内容编辑、信息上传、信息查看、状态查询、内容管理等操作。</w:t>
      </w:r>
    </w:p>
    <w:p>
      <w:pPr>
        <w:spacing w:line="360" w:lineRule="auto"/>
        <w:ind w:firstLine="480" w:firstLineChars="200"/>
        <w:rPr>
          <w:rFonts w:hint="eastAsia" w:ascii="宋体" w:hAnsi="宋体" w:eastAsia="宋体"/>
          <w:sz w:val="24"/>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2" w:name="_Toc20841"/>
      <w:r>
        <w:rPr>
          <w:rFonts w:hint="eastAsia" w:ascii="黑体" w:hAnsi="黑体" w:eastAsia="黑体" w:cs="微软雅黑"/>
          <w:sz w:val="44"/>
          <w:szCs w:val="28"/>
        </w:rPr>
        <w:t>三、参展申请</w:t>
      </w:r>
      <w:bookmarkEnd w:id="2"/>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展商申请线下参展并由工作人员审核通过后才可以使用系统相对应的权益。</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ascii="宋体" w:hAnsi="宋体" w:eastAsia="宋体"/>
          <w:sz w:val="24"/>
          <w:szCs w:val="22"/>
        </w:rPr>
        <w:t>1</w:t>
      </w:r>
      <w:r>
        <w:rPr>
          <w:rFonts w:hint="eastAsia" w:ascii="宋体" w:hAnsi="宋体" w:eastAsia="宋体"/>
          <w:sz w:val="24"/>
          <w:szCs w:val="22"/>
        </w:rPr>
        <w:t>、点击“申请管理&gt;</w:t>
      </w:r>
      <w:r>
        <w:rPr>
          <w:rFonts w:ascii="宋体" w:hAnsi="宋体" w:eastAsia="宋体"/>
          <w:sz w:val="24"/>
          <w:szCs w:val="22"/>
        </w:rPr>
        <w:t>&gt;</w:t>
      </w:r>
      <w:r>
        <w:rPr>
          <w:rFonts w:hint="eastAsia" w:ascii="宋体" w:hAnsi="宋体" w:eastAsia="宋体"/>
          <w:sz w:val="24"/>
          <w:szCs w:val="22"/>
        </w:rPr>
        <w:t>展位申请&gt;&gt;去申请展位”；</w:t>
      </w:r>
    </w:p>
    <w:p>
      <w:pPr>
        <w:spacing w:line="360" w:lineRule="auto"/>
        <w:jc w:val="center"/>
        <w:rPr>
          <w:rFonts w:hint="eastAsia" w:ascii="宋体" w:hAnsi="宋体" w:eastAsia="宋体"/>
          <w:sz w:val="24"/>
          <w:szCs w:val="22"/>
        </w:rPr>
      </w:pPr>
      <w:r>
        <w:rPr>
          <w:rFonts w:hint="eastAsia" w:ascii="宋体" w:hAnsi="宋体" w:eastAsia="宋体"/>
          <w:sz w:val="24"/>
        </w:rPr>
        <w:t xml:space="preserve">    </w:t>
      </w:r>
      <w:r>
        <w:rPr>
          <w:rFonts w:ascii="宋体" w:hAnsi="宋体" w:eastAsia="宋体"/>
          <w:sz w:val="24"/>
        </w:rPr>
        <w:drawing>
          <wp:inline distT="0" distB="0" distL="0" distR="0">
            <wp:extent cx="6188710" cy="2820035"/>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1"/>
                    <a:stretch>
                      <a:fillRect/>
                    </a:stretch>
                  </pic:blipFill>
                  <pic:spPr>
                    <a:xfrm>
                      <a:off x="0" y="0"/>
                      <a:ext cx="6188710" cy="2820035"/>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进入展位申请信息编辑界面，请按栏目认真填写，完善后点击“提交”；</w:t>
      </w:r>
    </w:p>
    <w:p>
      <w:pPr>
        <w:spacing w:line="360" w:lineRule="auto"/>
        <w:jc w:val="center"/>
        <w:rPr>
          <w:rFonts w:hint="eastAsia" w:ascii="宋体" w:hAnsi="宋体" w:eastAsia="宋体"/>
          <w:sz w:val="24"/>
          <w:szCs w:val="22"/>
        </w:rPr>
      </w:pPr>
      <w:r>
        <w:rPr>
          <w:rFonts w:ascii="宋体" w:hAnsi="宋体" w:eastAsia="宋体"/>
          <w:sz w:val="24"/>
        </w:rPr>
        <w:drawing>
          <wp:inline distT="0" distB="0" distL="0" distR="0">
            <wp:extent cx="6188710" cy="3179445"/>
            <wp:effectExtent l="0" t="0" r="13970" b="571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2"/>
                    <a:stretch>
                      <a:fillRect/>
                    </a:stretch>
                  </pic:blipFill>
                  <pic:spPr>
                    <a:xfrm>
                      <a:off x="0" y="0"/>
                      <a:ext cx="6188710" cy="3179445"/>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展位申请提交成功，等待工作人员审核；若信息有误点击“撤销申请”，可重新填写申请。</w:t>
      </w:r>
    </w:p>
    <w:p>
      <w:pPr>
        <w:spacing w:line="360" w:lineRule="auto"/>
        <w:jc w:val="center"/>
        <w:rPr>
          <w:rFonts w:hint="eastAsia" w:ascii="宋体" w:hAnsi="宋体" w:eastAsia="宋体"/>
          <w:sz w:val="24"/>
          <w:szCs w:val="22"/>
        </w:rPr>
      </w:pPr>
      <w:r>
        <w:rPr>
          <w:rFonts w:ascii="宋体" w:hAnsi="宋体" w:eastAsia="宋体"/>
          <w:sz w:val="24"/>
        </w:rPr>
        <w:drawing>
          <wp:inline distT="0" distB="0" distL="0" distR="0">
            <wp:extent cx="6188710" cy="3225165"/>
            <wp:effectExtent l="0" t="0" r="1397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23"/>
                    <a:stretch>
                      <a:fillRect/>
                    </a:stretch>
                  </pic:blipFill>
                  <pic:spPr>
                    <a:xfrm>
                      <a:off x="0" y="0"/>
                      <a:ext cx="6188710" cy="3225165"/>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2、参展申请审核通过，可见展商信息，但仍需耐心等待工作人员添加展位订单，若展位订单初步确认；点击“查看详情”，对展位订单详情进行查看。</w:t>
      </w:r>
    </w:p>
    <w:p>
      <w:pPr>
        <w:spacing w:line="360" w:lineRule="auto"/>
        <w:jc w:val="center"/>
        <w:rPr>
          <w:rFonts w:hint="eastAsia" w:ascii="宋体" w:hAnsi="宋体" w:eastAsia="宋体"/>
          <w:sz w:val="24"/>
          <w:szCs w:val="22"/>
        </w:rPr>
      </w:pPr>
      <w:r>
        <w:rPr>
          <w:rFonts w:ascii="宋体" w:hAnsi="宋体" w:eastAsia="宋体"/>
          <w:sz w:val="24"/>
        </w:rPr>
        <w:drawing>
          <wp:inline distT="0" distB="0" distL="0" distR="0">
            <wp:extent cx="6188710" cy="3312160"/>
            <wp:effectExtent l="0" t="0" r="13970" b="1016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4"/>
                    <a:stretch>
                      <a:fillRect/>
                    </a:stretch>
                  </pic:blipFill>
                  <pic:spPr>
                    <a:xfrm>
                      <a:off x="0" y="0"/>
                      <a:ext cx="6188710" cy="3312160"/>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3、展位订单审核通过，请进行合同下载、签订和合同上传。</w:t>
      </w:r>
    </w:p>
    <w:p>
      <w:pPr>
        <w:spacing w:line="360" w:lineRule="auto"/>
        <w:jc w:val="center"/>
        <w:rPr>
          <w:rFonts w:hint="eastAsia" w:ascii="宋体" w:hAnsi="宋体" w:eastAsia="宋体"/>
          <w:sz w:val="24"/>
          <w:szCs w:val="22"/>
        </w:rPr>
      </w:pPr>
      <w:r>
        <w:rPr>
          <w:rFonts w:hint="eastAsia" w:ascii="宋体" w:hAnsi="宋体" w:eastAsia="宋体"/>
          <w:sz w:val="24"/>
          <w:szCs w:val="22"/>
        </w:rPr>
        <w:drawing>
          <wp:inline distT="0" distB="0" distL="114300" distR="114300">
            <wp:extent cx="6187440" cy="3467100"/>
            <wp:effectExtent l="0" t="0" r="10160" b="0"/>
            <wp:docPr id="5" name="图片 5" descr="eb6c9a32cb789243fff838ff5d8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b6c9a32cb789243fff838ff5d8e200"/>
                    <pic:cNvPicPr>
                      <a:picLocks noChangeAspect="1"/>
                    </pic:cNvPicPr>
                  </pic:nvPicPr>
                  <pic:blipFill>
                    <a:blip r:embed="rId25"/>
                    <a:stretch>
                      <a:fillRect/>
                    </a:stretch>
                  </pic:blipFill>
                  <pic:spPr>
                    <a:xfrm>
                      <a:off x="0" y="0"/>
                      <a:ext cx="6187440" cy="3467100"/>
                    </a:xfrm>
                    <a:prstGeom prst="rect">
                      <a:avLst/>
                    </a:prstGeom>
                  </pic:spPr>
                </pic:pic>
              </a:graphicData>
            </a:graphic>
          </wp:inline>
        </w:drawing>
      </w:r>
    </w:p>
    <w:p>
      <w:pPr>
        <w:spacing w:line="360" w:lineRule="auto"/>
        <w:jc w:val="both"/>
        <w:rPr>
          <w:rFonts w:hint="eastAsia" w:ascii="宋体" w:hAnsi="宋体" w:eastAsia="宋体"/>
          <w:sz w:val="24"/>
          <w:szCs w:val="22"/>
        </w:rPr>
      </w:pPr>
      <w:r>
        <w:rPr>
          <w:rFonts w:hint="eastAsia" w:ascii="宋体" w:hAnsi="宋体" w:eastAsia="宋体"/>
          <w:sz w:val="24"/>
          <w:szCs w:val="22"/>
        </w:rPr>
        <w:t>注：下载合同前请先填写开票信息</w:t>
      </w:r>
    </w:p>
    <w:p>
      <w:pPr>
        <w:spacing w:line="360" w:lineRule="auto"/>
        <w:ind w:firstLine="480" w:firstLineChars="200"/>
        <w:rPr>
          <w:rFonts w:hint="eastAsia" w:ascii="宋体" w:hAnsi="宋体" w:eastAsia="宋体"/>
          <w:sz w:val="24"/>
          <w:szCs w:val="22"/>
        </w:rPr>
      </w:pPr>
      <w:r>
        <w:rPr>
          <w:rFonts w:ascii="宋体" w:hAnsi="宋体" w:eastAsia="宋体"/>
          <w:sz w:val="24"/>
          <w:szCs w:val="22"/>
        </w:rPr>
        <w:t>4</w:t>
      </w:r>
      <w:r>
        <w:rPr>
          <w:rFonts w:hint="eastAsia" w:ascii="宋体" w:hAnsi="宋体" w:eastAsia="宋体"/>
          <w:sz w:val="24"/>
          <w:szCs w:val="22"/>
        </w:rPr>
        <w:t>、并根据合同内容向指定账号支付展位费，支付后请耐心等待工作人员认款，点击“查看详情”或“付款明细”，可以查询支付状态</w:t>
      </w:r>
      <w:r>
        <w:rPr>
          <w:rFonts w:ascii="宋体" w:hAnsi="宋体" w:eastAsia="宋体"/>
          <w:sz w:val="24"/>
          <w:szCs w:val="22"/>
        </w:rPr>
        <w:t>。</w:t>
      </w:r>
      <w:r>
        <w:rPr>
          <w:rFonts w:hint="eastAsia" w:ascii="宋体" w:hAnsi="宋体" w:eastAsia="宋体"/>
          <w:sz w:val="24"/>
          <w:szCs w:val="22"/>
        </w:rPr>
        <w:t>全部认款后，在菜单栏操作区会开放相应的系统权益。</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权益内容概况：</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如下图所示，线下展商可享受系统权益，包括8个功能板块，供展商进行信息上传和资料下载，其中：</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•必填栏目：内容管理（会刊信息）、产品管理、工作人员管理、合同管理</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•必选栏目：新闻管理、活动管理、权益管理、广告管理</w:t>
      </w:r>
    </w:p>
    <w:p>
      <w:pPr>
        <w:spacing w:line="360" w:lineRule="auto"/>
        <w:jc w:val="center"/>
      </w:pPr>
      <w:r>
        <w:drawing>
          <wp:inline distT="0" distB="0" distL="114300" distR="114300">
            <wp:extent cx="6178550" cy="2969895"/>
            <wp:effectExtent l="0" t="0" r="635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6178550" cy="2969895"/>
                    </a:xfrm>
                    <a:prstGeom prst="rect">
                      <a:avLst/>
                    </a:prstGeom>
                    <a:noFill/>
                    <a:ln>
                      <a:noFill/>
                    </a:ln>
                  </pic:spPr>
                </pic:pic>
              </a:graphicData>
            </a:graphic>
          </wp:inline>
        </w:drawing>
      </w:r>
    </w:p>
    <w:p>
      <w:pPr>
        <w:spacing w:line="360" w:lineRule="auto"/>
        <w:jc w:val="center"/>
      </w:pPr>
    </w:p>
    <w:p>
      <w:pPr>
        <w:widowControl w:val="0"/>
        <w:spacing w:before="156" w:beforeLines="50" w:after="156" w:afterLines="50" w:line="460" w:lineRule="exact"/>
        <w:outlineLvl w:val="0"/>
        <w:rPr>
          <w:rFonts w:hint="eastAsia" w:ascii="黑体" w:hAnsi="黑体" w:eastAsia="黑体" w:cs="微软雅黑"/>
          <w:sz w:val="44"/>
          <w:szCs w:val="28"/>
        </w:rPr>
      </w:pPr>
      <w:bookmarkStart w:id="3" w:name="_Toc31808"/>
      <w:r>
        <w:rPr>
          <w:rFonts w:hint="eastAsia" w:ascii="黑体" w:hAnsi="黑体" w:eastAsia="黑体" w:cs="微软雅黑"/>
          <w:sz w:val="44"/>
          <w:szCs w:val="28"/>
        </w:rPr>
        <w:t>四、完善公司会刊信息</w:t>
      </w:r>
      <w:bookmarkEnd w:id="3"/>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公司会刊信息发布后将会显示在数博会官网、线上展会、微信小程序及A</w:t>
      </w:r>
      <w:r>
        <w:rPr>
          <w:rFonts w:ascii="宋体" w:hAnsi="宋体" w:eastAsia="宋体"/>
          <w:sz w:val="24"/>
          <w:szCs w:val="22"/>
        </w:rPr>
        <w:t>PP</w:t>
      </w:r>
      <w:r>
        <w:rPr>
          <w:rFonts w:hint="eastAsia" w:ascii="宋体" w:hAnsi="宋体" w:eastAsia="宋体"/>
          <w:sz w:val="24"/>
          <w:szCs w:val="22"/>
        </w:rPr>
        <w:t>客户端，且会刊信息发布后展商不可修改内容，请规范填写，如需修改，请联系工作人员。</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 xml:space="preserve">操作：点击“内容管理&gt;&gt;会刊发布”。。 </w:t>
      </w:r>
    </w:p>
    <w:p>
      <w:pPr>
        <w:spacing w:line="360" w:lineRule="auto"/>
        <w:jc w:val="center"/>
        <w:rPr>
          <w:rFonts w:hint="eastAsia" w:ascii="宋体" w:hAnsi="宋体" w:eastAsia="宋体"/>
          <w:sz w:val="24"/>
        </w:rPr>
      </w:pPr>
      <w:r>
        <w:rPr>
          <w:rFonts w:ascii="宋体" w:hAnsi="宋体" w:eastAsia="宋体"/>
          <w:sz w:val="24"/>
        </w:rPr>
        <w:drawing>
          <wp:inline distT="0" distB="0" distL="0" distR="0">
            <wp:extent cx="6188710" cy="2794635"/>
            <wp:effectExtent l="0" t="0" r="8890" b="1206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7"/>
                    <a:stretch>
                      <a:fillRect/>
                    </a:stretch>
                  </pic:blipFill>
                  <pic:spPr>
                    <a:xfrm>
                      <a:off x="0" y="0"/>
                      <a:ext cx="6188710" cy="2794635"/>
                    </a:xfrm>
                    <a:prstGeom prst="rect">
                      <a:avLst/>
                    </a:prstGeom>
                  </pic:spPr>
                </pic:pic>
              </a:graphicData>
            </a:graphic>
          </wp:inline>
        </w:drawing>
      </w:r>
    </w:p>
    <w:p>
      <w:pPr>
        <w:spacing w:line="360" w:lineRule="auto"/>
        <w:jc w:val="center"/>
        <w:rPr>
          <w:rFonts w:hint="eastAsia" w:ascii="宋体" w:hAnsi="宋体" w:eastAsia="宋体"/>
          <w:sz w:val="24"/>
        </w:rPr>
      </w:pP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进入会刊信息编辑界面，请按栏目认真填写，完善后点击“提交”则可成功提交，点击“重置”即可再次填写，点击“保存草稿”即可暂存当下填写信息；</w:t>
      </w:r>
    </w:p>
    <w:p>
      <w:pPr>
        <w:spacing w:line="360" w:lineRule="auto"/>
        <w:jc w:val="center"/>
      </w:pPr>
      <w:r>
        <w:rPr>
          <w:rFonts w:hint="eastAsia"/>
        </w:rPr>
        <w:drawing>
          <wp:inline distT="0" distB="0" distL="114300" distR="114300">
            <wp:extent cx="6179820" cy="3122930"/>
            <wp:effectExtent l="0" t="0" r="7620" b="1270"/>
            <wp:docPr id="12" name="图片 12" descr="172258026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2580261954"/>
                    <pic:cNvPicPr>
                      <a:picLocks noChangeAspect="1"/>
                    </pic:cNvPicPr>
                  </pic:nvPicPr>
                  <pic:blipFill>
                    <a:blip r:embed="rId28"/>
                    <a:stretch>
                      <a:fillRect/>
                    </a:stretch>
                  </pic:blipFill>
                  <pic:spPr>
                    <a:xfrm>
                      <a:off x="0" y="0"/>
                      <a:ext cx="6179820" cy="3122930"/>
                    </a:xfrm>
                    <a:prstGeom prst="rect">
                      <a:avLst/>
                    </a:prstGeom>
                  </pic:spPr>
                </pic:pic>
              </a:graphicData>
            </a:graphic>
          </wp:inline>
        </w:drawing>
      </w:r>
    </w:p>
    <w:p>
      <w:pPr>
        <w:spacing w:line="360" w:lineRule="auto"/>
        <w:jc w:val="center"/>
      </w:pP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提交成功，等待工作人员审核，点击“修改”可对会刊信息进行修改；</w:t>
      </w:r>
    </w:p>
    <w:p>
      <w:pPr>
        <w:spacing w:line="360" w:lineRule="auto"/>
        <w:jc w:val="center"/>
        <w:rPr>
          <w:rFonts w:hint="eastAsia" w:ascii="宋体" w:hAnsi="宋体" w:eastAsia="宋体"/>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3259455</wp:posOffset>
                </wp:positionH>
                <wp:positionV relativeFrom="paragraph">
                  <wp:posOffset>2635250</wp:posOffset>
                </wp:positionV>
                <wp:extent cx="520700" cy="196850"/>
                <wp:effectExtent l="4445" t="4445" r="8255" b="12065"/>
                <wp:wrapNone/>
                <wp:docPr id="15" name="矩形 15"/>
                <wp:cNvGraphicFramePr/>
                <a:graphic xmlns:a="http://schemas.openxmlformats.org/drawingml/2006/main">
                  <a:graphicData uri="http://schemas.microsoft.com/office/word/2010/wordprocessingShape">
                    <wps:wsp>
                      <wps:cNvSpPr/>
                      <wps:spPr>
                        <a:xfrm>
                          <a:off x="4008755" y="3575050"/>
                          <a:ext cx="520700" cy="196850"/>
                        </a:xfrm>
                        <a:prstGeom prst="rect">
                          <a:avLst/>
                        </a:prstGeom>
                        <a:ln w="9525">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65pt;margin-top:207.5pt;height:15.5pt;width:41pt;z-index:251659264;v-text-anchor:middle;mso-width-relative:page;mso-height-relative:page;" filled="f" stroked="t" coordsize="21600,21600" o:gfxdata="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J2w11jYAAAACwEAAA8AAAAAAAAAAQAg&#10;AAAAOAAAAGRycy9kb3ducmV2LnhtbFBLAQIUABQAAAAIAIdO4kDUI0l4agIAAMAEAAAOAAAAAAAA&#10;AAEAIAAAAD0BAABkcnMvZTJvRG9jLnhtbFBLBQYAAAAABgAGAFkBAAAZBgAAAAA=&#10;">
                <v:fill on="f" focussize="0,0"/>
                <v:stroke color="#FF0000 [3204]" joinstyle="round"/>
                <v:imagedata o:title=""/>
                <o:lock v:ext="edit" aspectratio="f"/>
              </v:rect>
            </w:pict>
          </mc:Fallback>
        </mc:AlternateContent>
      </w:r>
      <w:r>
        <w:rPr>
          <w:rFonts w:hint="eastAsia" w:ascii="宋体" w:hAnsi="宋体" w:eastAsia="宋体"/>
          <w:sz w:val="24"/>
        </w:rPr>
        <w:drawing>
          <wp:inline distT="0" distB="0" distL="114300" distR="114300">
            <wp:extent cx="6179820" cy="2907030"/>
            <wp:effectExtent l="0" t="0" r="7620" b="3810"/>
            <wp:docPr id="13" name="图片 13" descr="17225804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2580498752"/>
                    <pic:cNvPicPr>
                      <a:picLocks noChangeAspect="1"/>
                    </pic:cNvPicPr>
                  </pic:nvPicPr>
                  <pic:blipFill>
                    <a:blip r:embed="rId29"/>
                    <a:stretch>
                      <a:fillRect/>
                    </a:stretch>
                  </pic:blipFill>
                  <pic:spPr>
                    <a:xfrm>
                      <a:off x="0" y="0"/>
                      <a:ext cx="6179820" cy="2907030"/>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会刊信息审核通过，可对会刊信息进行预览，或进入数博会官网、线上展会、微信小程序、A</w:t>
      </w:r>
      <w:r>
        <w:rPr>
          <w:rFonts w:ascii="宋体" w:hAnsi="宋体" w:eastAsia="宋体"/>
          <w:sz w:val="24"/>
          <w:szCs w:val="22"/>
        </w:rPr>
        <w:t>PP</w:t>
      </w:r>
      <w:r>
        <w:rPr>
          <w:rFonts w:hint="eastAsia" w:ascii="宋体" w:hAnsi="宋体" w:eastAsia="宋体"/>
          <w:sz w:val="24"/>
          <w:szCs w:val="22"/>
        </w:rPr>
        <w:t>客户端对上传的会刊信息进行查看。</w:t>
      </w:r>
    </w:p>
    <w:p>
      <w:pPr>
        <w:spacing w:line="360" w:lineRule="auto"/>
        <w:jc w:val="center"/>
        <w:rPr>
          <w:rFonts w:hint="eastAsia" w:ascii="宋体" w:hAnsi="宋体" w:eastAsia="宋体"/>
          <w:sz w:val="24"/>
        </w:rPr>
      </w:pPr>
      <w:r>
        <w:rPr>
          <w:rFonts w:hint="eastAsia" w:ascii="宋体" w:hAnsi="宋体" w:eastAsia="宋体"/>
          <w:sz w:val="24"/>
        </w:rPr>
        <w:drawing>
          <wp:inline distT="0" distB="0" distL="114300" distR="114300">
            <wp:extent cx="6179820" cy="2913380"/>
            <wp:effectExtent l="0" t="0" r="7620" b="12700"/>
            <wp:docPr id="14" name="图片 14" descr="17225806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2580684113"/>
                    <pic:cNvPicPr>
                      <a:picLocks noChangeAspect="1"/>
                    </pic:cNvPicPr>
                  </pic:nvPicPr>
                  <pic:blipFill>
                    <a:blip r:embed="rId30"/>
                    <a:stretch>
                      <a:fillRect/>
                    </a:stretch>
                  </pic:blipFill>
                  <pic:spPr>
                    <a:xfrm>
                      <a:off x="0" y="0"/>
                      <a:ext cx="6179820" cy="2913380"/>
                    </a:xfrm>
                    <a:prstGeom prst="rect">
                      <a:avLst/>
                    </a:prstGeom>
                  </pic:spPr>
                </pic:pic>
              </a:graphicData>
            </a:graphic>
          </wp:inline>
        </w:drawing>
      </w:r>
    </w:p>
    <w:p>
      <w:pPr>
        <w:spacing w:line="360" w:lineRule="auto"/>
        <w:ind w:firstLine="480" w:firstLineChars="200"/>
        <w:rPr>
          <w:rFonts w:hint="eastAsia" w:ascii="宋体" w:hAnsi="宋体" w:eastAsia="宋体"/>
          <w:sz w:val="24"/>
        </w:rPr>
      </w:pPr>
    </w:p>
    <w:p>
      <w:pPr>
        <w:spacing w:line="360" w:lineRule="auto"/>
        <w:ind w:firstLine="480" w:firstLineChars="200"/>
        <w:rPr>
          <w:rFonts w:hint="eastAsia" w:ascii="宋体" w:hAnsi="宋体" w:eastAsia="宋体"/>
          <w:sz w:val="24"/>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4" w:name="_Toc25195"/>
      <w:r>
        <w:rPr>
          <w:rFonts w:hint="eastAsia" w:ascii="黑体" w:hAnsi="黑体" w:eastAsia="黑体" w:cs="微软雅黑"/>
          <w:sz w:val="44"/>
          <w:szCs w:val="28"/>
        </w:rPr>
        <w:t>五、上传展品信息</w:t>
      </w:r>
      <w:bookmarkEnd w:id="4"/>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展品信息上传后将在数博会官网、线上展会、微信小程序及APP客户端中发布，供观众查看。</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1、首次添加产品，可直接点击“添加产品”，按栏目认真填写，完善后点击“提交”。</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2、点击“产品列表”右上角“添加新产品”也可进行产品添加。</w:t>
      </w:r>
    </w:p>
    <w:p>
      <w:pPr>
        <w:spacing w:line="360" w:lineRule="auto"/>
        <w:jc w:val="center"/>
      </w:pPr>
      <w:r>
        <w:drawing>
          <wp:inline distT="0" distB="0" distL="114300" distR="114300">
            <wp:extent cx="6182360" cy="3270250"/>
            <wp:effectExtent l="0" t="0" r="2540" b="6350"/>
            <wp:docPr id="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pic:cNvPicPr>
                      <a:picLocks noChangeAspect="1"/>
                    </pic:cNvPicPr>
                  </pic:nvPicPr>
                  <pic:blipFill>
                    <a:blip r:embed="rId31"/>
                    <a:stretch>
                      <a:fillRect/>
                    </a:stretch>
                  </pic:blipFill>
                  <pic:spPr>
                    <a:xfrm>
                      <a:off x="0" y="0"/>
                      <a:ext cx="6182360" cy="3270250"/>
                    </a:xfrm>
                    <a:prstGeom prst="rect">
                      <a:avLst/>
                    </a:prstGeom>
                    <a:noFill/>
                    <a:ln>
                      <a:noFill/>
                    </a:ln>
                  </pic:spPr>
                </pic:pic>
              </a:graphicData>
            </a:graphic>
          </wp:inline>
        </w:drawing>
      </w:r>
    </w:p>
    <w:p>
      <w:pPr>
        <w:spacing w:line="360" w:lineRule="auto"/>
        <w:jc w:val="center"/>
      </w:pPr>
      <w:r>
        <w:drawing>
          <wp:inline distT="0" distB="0" distL="114300" distR="114300">
            <wp:extent cx="6182360" cy="3284855"/>
            <wp:effectExtent l="0" t="0" r="2540" b="444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32"/>
                    <a:stretch>
                      <a:fillRect/>
                    </a:stretch>
                  </pic:blipFill>
                  <pic:spPr>
                    <a:xfrm>
                      <a:off x="0" y="0"/>
                      <a:ext cx="6182360" cy="328485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添加的产品信息，可在“产品列表”进行查看，可以看到产品提交后的审核状态，“待审核”状态需等待工作人员审核后产品方可发布。</w:t>
      </w:r>
    </w:p>
    <w:p>
      <w:pPr>
        <w:spacing w:line="360" w:lineRule="auto"/>
        <w:jc w:val="center"/>
        <w:rPr>
          <w:rFonts w:hint="eastAsia" w:ascii="宋体" w:hAnsi="宋体" w:eastAsia="宋体"/>
          <w:sz w:val="24"/>
          <w:szCs w:val="24"/>
        </w:rPr>
      </w:pPr>
      <w:r>
        <w:drawing>
          <wp:inline distT="0" distB="0" distL="114300" distR="114300">
            <wp:extent cx="6177280" cy="2882265"/>
            <wp:effectExtent l="0" t="0" r="7620" b="63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3"/>
                    <a:srcRect t="247" b="6435"/>
                    <a:stretch>
                      <a:fillRect/>
                    </a:stretch>
                  </pic:blipFill>
                  <pic:spPr>
                    <a:xfrm>
                      <a:off x="0" y="0"/>
                      <a:ext cx="6177280" cy="2882265"/>
                    </a:xfrm>
                    <a:prstGeom prst="rect">
                      <a:avLst/>
                    </a:prstGeom>
                    <a:noFill/>
                    <a:ln>
                      <a:noFill/>
                    </a:ln>
                  </pic:spPr>
                </pic:pic>
              </a:graphicData>
            </a:graphic>
          </wp:inline>
        </w:drawing>
      </w:r>
    </w:p>
    <w:p>
      <w:pPr>
        <w:numPr>
          <w:ilvl w:val="0"/>
          <w:numId w:val="1"/>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展品审核通过，可对产品信息进行预览，或进入数博会官网、线上展会、微信小程序、数博会A</w:t>
      </w:r>
      <w:r>
        <w:rPr>
          <w:rFonts w:ascii="宋体" w:hAnsi="宋体" w:eastAsia="宋体"/>
          <w:sz w:val="24"/>
          <w:szCs w:val="22"/>
        </w:rPr>
        <w:t>PP</w:t>
      </w:r>
      <w:r>
        <w:rPr>
          <w:rFonts w:hint="eastAsia" w:ascii="宋体" w:hAnsi="宋体" w:eastAsia="宋体"/>
          <w:sz w:val="24"/>
          <w:szCs w:val="22"/>
        </w:rPr>
        <w:t>对上传的产品信息进行查看。</w:t>
      </w:r>
    </w:p>
    <w:p>
      <w:pPr>
        <w:spacing w:line="360" w:lineRule="auto"/>
        <w:rPr>
          <w:rFonts w:hint="eastAsia" w:ascii="宋体" w:hAnsi="宋体" w:eastAsia="宋体"/>
          <w:sz w:val="24"/>
          <w:szCs w:val="22"/>
        </w:rPr>
      </w:pPr>
      <w:r>
        <w:drawing>
          <wp:inline distT="0" distB="0" distL="114300" distR="114300">
            <wp:extent cx="6177280" cy="2901950"/>
            <wp:effectExtent l="0" t="0" r="7620" b="635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4"/>
                    <a:srcRect b="6160"/>
                    <a:stretch>
                      <a:fillRect/>
                    </a:stretch>
                  </pic:blipFill>
                  <pic:spPr>
                    <a:xfrm>
                      <a:off x="0" y="0"/>
                      <a:ext cx="6177280" cy="290195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4</w:t>
      </w:r>
      <w:r>
        <w:rPr>
          <w:rFonts w:hint="eastAsia" w:ascii="宋体" w:hAnsi="宋体" w:eastAsia="宋体"/>
          <w:sz w:val="24"/>
          <w:szCs w:val="22"/>
        </w:rPr>
        <w:t>、展品审核失败，可点击“编辑”，修改后，重新提交审核。</w:t>
      </w:r>
    </w:p>
    <w:p>
      <w:pPr>
        <w:spacing w:line="360" w:lineRule="auto"/>
        <w:jc w:val="center"/>
        <w:rPr>
          <w:rFonts w:hint="eastAsia" w:ascii="宋体" w:hAnsi="宋体" w:eastAsia="宋体"/>
          <w:sz w:val="24"/>
          <w:szCs w:val="22"/>
        </w:rPr>
      </w:pPr>
      <w:r>
        <w:drawing>
          <wp:inline distT="0" distB="0" distL="114300" distR="114300">
            <wp:extent cx="6187440" cy="2839720"/>
            <wp:effectExtent l="0" t="0" r="10160" b="508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35"/>
                    <a:srcRect b="7508"/>
                    <a:stretch>
                      <a:fillRect/>
                    </a:stretch>
                  </pic:blipFill>
                  <pic:spPr>
                    <a:xfrm>
                      <a:off x="0" y="0"/>
                      <a:ext cx="6187440" cy="283972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5" w:name="_Toc32713"/>
      <w:r>
        <w:rPr>
          <w:rFonts w:hint="eastAsia" w:ascii="黑体" w:hAnsi="黑体" w:eastAsia="黑体" w:cs="微软雅黑"/>
          <w:sz w:val="44"/>
          <w:szCs w:val="28"/>
        </w:rPr>
        <w:t>六、活动管理</w:t>
      </w:r>
      <w:bookmarkEnd w:id="5"/>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有活动需求的展商可在此栏填写申请。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1、点击“活动管理&gt;&gt;活动申请&gt;&gt;添加”，按栏目认真填写，完善后点击“提交”。</w:t>
      </w:r>
    </w:p>
    <w:p>
      <w:pPr>
        <w:spacing w:line="360" w:lineRule="auto"/>
        <w:ind w:left="1" w:hanging="1"/>
        <w:jc w:val="center"/>
      </w:pPr>
      <w:r>
        <w:drawing>
          <wp:inline distT="0" distB="0" distL="114300" distR="114300">
            <wp:extent cx="6179185" cy="3028950"/>
            <wp:effectExtent l="0" t="0" r="5715" b="635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6"/>
                    <a:srcRect b="6158"/>
                    <a:stretch>
                      <a:fillRect/>
                    </a:stretch>
                  </pic:blipFill>
                  <pic:spPr>
                    <a:xfrm>
                      <a:off x="0" y="0"/>
                      <a:ext cx="6179185" cy="3028950"/>
                    </a:xfrm>
                    <a:prstGeom prst="rect">
                      <a:avLst/>
                    </a:prstGeom>
                    <a:noFill/>
                    <a:ln>
                      <a:noFill/>
                    </a:ln>
                  </pic:spPr>
                </pic:pic>
              </a:graphicData>
            </a:graphic>
          </wp:inline>
        </w:drawing>
      </w:r>
    </w:p>
    <w:p>
      <w:pPr>
        <w:spacing w:line="360" w:lineRule="auto"/>
        <w:ind w:left="1" w:hanging="1"/>
        <w:jc w:val="center"/>
      </w:pPr>
      <w:r>
        <w:drawing>
          <wp:inline distT="0" distB="0" distL="114300" distR="114300">
            <wp:extent cx="6184900" cy="2981960"/>
            <wp:effectExtent l="0" t="0" r="0" b="254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37"/>
                    <a:srcRect b="9623"/>
                    <a:stretch>
                      <a:fillRect/>
                    </a:stretch>
                  </pic:blipFill>
                  <pic:spPr>
                    <a:xfrm>
                      <a:off x="0" y="0"/>
                      <a:ext cx="6184900" cy="2981960"/>
                    </a:xfrm>
                    <a:prstGeom prst="rect">
                      <a:avLst/>
                    </a:prstGeom>
                    <a:noFill/>
                    <a:ln>
                      <a:noFill/>
                    </a:ln>
                  </pic:spPr>
                </pic:pic>
              </a:graphicData>
            </a:graphic>
          </wp:inline>
        </w:drawing>
      </w:r>
    </w:p>
    <w:p>
      <w:pPr>
        <w:numPr>
          <w:ilvl w:val="0"/>
          <w:numId w:val="2"/>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提交后在“活动列表”查看已提交的活动，状态为“待审核”，等待工作人员审核，展商可对活动内容进行编辑或删除申请。</w:t>
      </w:r>
    </w:p>
    <w:p>
      <w:pPr>
        <w:spacing w:line="360" w:lineRule="auto"/>
        <w:rPr>
          <w:rFonts w:hint="eastAsia" w:ascii="宋体" w:hAnsi="宋体" w:eastAsia="宋体"/>
          <w:sz w:val="24"/>
          <w:szCs w:val="22"/>
        </w:rPr>
      </w:pPr>
      <w:r>
        <w:drawing>
          <wp:inline distT="0" distB="0" distL="114300" distR="114300">
            <wp:extent cx="6181090" cy="3030220"/>
            <wp:effectExtent l="0" t="0" r="3810" b="508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38"/>
                    <a:srcRect b="9053"/>
                    <a:stretch>
                      <a:fillRect/>
                    </a:stretch>
                  </pic:blipFill>
                  <pic:spPr>
                    <a:xfrm>
                      <a:off x="0" y="0"/>
                      <a:ext cx="6181090" cy="303022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3</w:t>
      </w:r>
      <w:r>
        <w:rPr>
          <w:rFonts w:hint="eastAsia" w:ascii="宋体" w:hAnsi="宋体" w:eastAsia="宋体"/>
          <w:sz w:val="24"/>
          <w:szCs w:val="22"/>
        </w:rPr>
        <w:t>、待审核状态变为“审核通过”，展商可对活动订单详情进行查看，若活动订单生成并审核通过，可对订单合同进行查看、下载和上传合同。</w:t>
      </w:r>
    </w:p>
    <w:p>
      <w:pPr>
        <w:spacing w:line="360" w:lineRule="auto"/>
        <w:rPr>
          <w:rFonts w:hint="eastAsia" w:ascii="宋体" w:hAnsi="宋体" w:eastAsia="宋体"/>
          <w:sz w:val="24"/>
          <w:szCs w:val="22"/>
        </w:rPr>
      </w:pPr>
      <w:r>
        <w:drawing>
          <wp:inline distT="0" distB="0" distL="114300" distR="114300">
            <wp:extent cx="6182360" cy="3036570"/>
            <wp:effectExtent l="0" t="0" r="2540" b="1143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9"/>
                    <a:srcRect b="6364"/>
                    <a:stretch>
                      <a:fillRect/>
                    </a:stretch>
                  </pic:blipFill>
                  <pic:spPr>
                    <a:xfrm>
                      <a:off x="0" y="0"/>
                      <a:ext cx="6182360" cy="3036570"/>
                    </a:xfrm>
                    <a:prstGeom prst="rect">
                      <a:avLst/>
                    </a:prstGeom>
                    <a:noFill/>
                    <a:ln>
                      <a:noFill/>
                    </a:ln>
                  </pic:spPr>
                </pic:pic>
              </a:graphicData>
            </a:graphic>
          </wp:inline>
        </w:drawing>
      </w:r>
    </w:p>
    <w:p>
      <w:pPr>
        <w:spacing w:line="360" w:lineRule="auto"/>
        <w:ind w:left="420" w:leftChars="200"/>
        <w:rPr>
          <w:rFonts w:hint="eastAsia" w:ascii="宋体" w:hAnsi="宋体" w:eastAsia="宋体"/>
          <w:sz w:val="24"/>
          <w:szCs w:val="22"/>
        </w:rPr>
      </w:pPr>
      <w:r>
        <w:rPr>
          <w:rFonts w:hint="eastAsia" w:ascii="宋体" w:hAnsi="宋体" w:eastAsia="宋体"/>
          <w:sz w:val="24"/>
          <w:szCs w:val="22"/>
        </w:rPr>
        <w:t>4、若审核失败，展商可查看审核意见修改后重新提交审核。</w:t>
      </w:r>
    </w:p>
    <w:p>
      <w:pPr>
        <w:spacing w:line="360" w:lineRule="auto"/>
        <w:rPr>
          <w:rFonts w:hint="eastAsia" w:ascii="宋体" w:hAnsi="宋体" w:eastAsia="宋体"/>
          <w:sz w:val="24"/>
          <w:szCs w:val="22"/>
        </w:rPr>
      </w:pPr>
    </w:p>
    <w:p>
      <w:pPr>
        <w:spacing w:line="360" w:lineRule="auto"/>
        <w:jc w:val="center"/>
        <w:rPr>
          <w:rFonts w:hint="eastAsia" w:ascii="宋体" w:hAnsi="宋体" w:eastAsia="宋体"/>
          <w:sz w:val="24"/>
          <w:szCs w:val="22"/>
        </w:rPr>
      </w:pPr>
      <w:r>
        <w:drawing>
          <wp:inline distT="0" distB="0" distL="114300" distR="114300">
            <wp:extent cx="6178550" cy="2983230"/>
            <wp:effectExtent l="0" t="0" r="6350" b="127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40"/>
                    <a:srcRect b="7629"/>
                    <a:stretch>
                      <a:fillRect/>
                    </a:stretch>
                  </pic:blipFill>
                  <pic:spPr>
                    <a:xfrm>
                      <a:off x="0" y="0"/>
                      <a:ext cx="6178550" cy="298323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6" w:name="_Toc27712"/>
      <w:r>
        <w:rPr>
          <w:rFonts w:hint="eastAsia" w:ascii="黑体" w:hAnsi="黑体" w:eastAsia="黑体" w:cs="微软雅黑"/>
          <w:sz w:val="44"/>
          <w:szCs w:val="28"/>
        </w:rPr>
        <w:t>七、展期展位活动发布</w:t>
      </w:r>
      <w:bookmarkEnd w:id="6"/>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有展期展位活动需求的展商可在此栏填写申请。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1、点击“活动管理&gt;</w:t>
      </w:r>
      <w:r>
        <w:rPr>
          <w:rFonts w:ascii="宋体" w:hAnsi="宋体" w:eastAsia="宋体"/>
          <w:sz w:val="24"/>
          <w:szCs w:val="22"/>
        </w:rPr>
        <w:t>&gt;</w:t>
      </w:r>
      <w:r>
        <w:rPr>
          <w:rFonts w:hint="eastAsia" w:ascii="宋体" w:hAnsi="宋体" w:eastAsia="宋体"/>
          <w:sz w:val="24"/>
          <w:szCs w:val="22"/>
        </w:rPr>
        <w:t>展期展位活动发布&gt;</w:t>
      </w:r>
      <w:r>
        <w:rPr>
          <w:rFonts w:ascii="宋体" w:hAnsi="宋体" w:eastAsia="宋体"/>
          <w:sz w:val="24"/>
          <w:szCs w:val="22"/>
        </w:rPr>
        <w:t>&gt;</w:t>
      </w:r>
      <w:r>
        <w:rPr>
          <w:rFonts w:hint="eastAsia" w:ascii="宋体" w:hAnsi="宋体" w:eastAsia="宋体"/>
          <w:sz w:val="24"/>
          <w:szCs w:val="22"/>
        </w:rPr>
        <w:t>添加”，按栏目认真填写，完善后点击“提交”。</w:t>
      </w:r>
    </w:p>
    <w:p>
      <w:pPr>
        <w:spacing w:line="360" w:lineRule="auto"/>
        <w:rPr>
          <w:rFonts w:hint="eastAsia" w:ascii="宋体" w:hAnsi="宋体" w:eastAsia="宋体"/>
          <w:sz w:val="24"/>
          <w:szCs w:val="22"/>
        </w:rPr>
      </w:pPr>
      <w:r>
        <w:drawing>
          <wp:inline distT="0" distB="0" distL="114300" distR="114300">
            <wp:extent cx="6180455" cy="2368550"/>
            <wp:effectExtent l="0" t="0" r="4445" b="635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41"/>
                    <a:srcRect b="5089"/>
                    <a:stretch>
                      <a:fillRect/>
                    </a:stretch>
                  </pic:blipFill>
                  <pic:spPr>
                    <a:xfrm>
                      <a:off x="0" y="0"/>
                      <a:ext cx="6180455" cy="2368550"/>
                    </a:xfrm>
                    <a:prstGeom prst="rect">
                      <a:avLst/>
                    </a:prstGeom>
                    <a:noFill/>
                    <a:ln>
                      <a:noFill/>
                    </a:ln>
                  </pic:spPr>
                </pic:pic>
              </a:graphicData>
            </a:graphic>
          </wp:inline>
        </w:drawing>
      </w:r>
    </w:p>
    <w:p>
      <w:pPr>
        <w:spacing w:line="360" w:lineRule="auto"/>
        <w:jc w:val="center"/>
        <w:rPr>
          <w:rFonts w:hint="eastAsia" w:ascii="宋体" w:hAnsi="宋体" w:eastAsia="宋体"/>
          <w:sz w:val="24"/>
        </w:rPr>
      </w:pPr>
      <w:r>
        <w:drawing>
          <wp:inline distT="0" distB="0" distL="114300" distR="114300">
            <wp:extent cx="6188710" cy="3041650"/>
            <wp:effectExtent l="0" t="0" r="8890" b="635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42"/>
                    <a:srcRect b="7707"/>
                    <a:stretch>
                      <a:fillRect/>
                    </a:stretch>
                  </pic:blipFill>
                  <pic:spPr>
                    <a:xfrm>
                      <a:off x="0" y="0"/>
                      <a:ext cx="6188710" cy="3041650"/>
                    </a:xfrm>
                    <a:prstGeom prst="rect">
                      <a:avLst/>
                    </a:prstGeom>
                    <a:noFill/>
                    <a:ln>
                      <a:noFill/>
                    </a:ln>
                  </pic:spPr>
                </pic:pic>
              </a:graphicData>
            </a:graphic>
          </wp:inline>
        </w:drawing>
      </w:r>
    </w:p>
    <w:p>
      <w:pPr>
        <w:numPr>
          <w:ilvl w:val="0"/>
          <w:numId w:val="3"/>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提交后，展期展位活动发布会生成相应的信息，状态为“待审核”，等待工作人员审核，展商可对活动内容进行编辑或删除申请操作。</w:t>
      </w:r>
    </w:p>
    <w:p>
      <w:pPr>
        <w:spacing w:line="360" w:lineRule="auto"/>
        <w:rPr>
          <w:rFonts w:hint="eastAsia" w:ascii="宋体" w:hAnsi="宋体" w:eastAsia="宋体"/>
          <w:sz w:val="24"/>
          <w:szCs w:val="22"/>
        </w:rPr>
      </w:pPr>
      <w:r>
        <w:drawing>
          <wp:inline distT="0" distB="0" distL="114300" distR="114300">
            <wp:extent cx="6188710" cy="2983230"/>
            <wp:effectExtent l="0" t="0" r="8890" b="127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3"/>
                    <a:srcRect b="6712"/>
                    <a:stretch>
                      <a:fillRect/>
                    </a:stretch>
                  </pic:blipFill>
                  <pic:spPr>
                    <a:xfrm>
                      <a:off x="0" y="0"/>
                      <a:ext cx="6188710" cy="2983230"/>
                    </a:xfrm>
                    <a:prstGeom prst="rect">
                      <a:avLst/>
                    </a:prstGeom>
                    <a:noFill/>
                    <a:ln>
                      <a:noFill/>
                    </a:ln>
                  </pic:spPr>
                </pic:pic>
              </a:graphicData>
            </a:graphic>
          </wp:inline>
        </w:drawing>
      </w:r>
    </w:p>
    <w:p>
      <w:pPr>
        <w:numPr>
          <w:ilvl w:val="0"/>
          <w:numId w:val="3"/>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若审核失败，展商可查看审核意见修改后重新提交审核。</w:t>
      </w:r>
    </w:p>
    <w:p>
      <w:pPr>
        <w:spacing w:line="360" w:lineRule="auto"/>
        <w:rPr>
          <w:rFonts w:hint="eastAsia" w:ascii="宋体" w:hAnsi="宋体" w:eastAsia="宋体"/>
          <w:sz w:val="24"/>
          <w:szCs w:val="22"/>
        </w:rPr>
      </w:pPr>
      <w:r>
        <w:drawing>
          <wp:inline distT="0" distB="0" distL="114300" distR="114300">
            <wp:extent cx="6183630" cy="3007360"/>
            <wp:effectExtent l="0" t="0" r="1270" b="254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44"/>
                    <a:srcRect b="7337"/>
                    <a:stretch>
                      <a:fillRect/>
                    </a:stretch>
                  </pic:blipFill>
                  <pic:spPr>
                    <a:xfrm>
                      <a:off x="0" y="0"/>
                      <a:ext cx="6183630" cy="300736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4</w:t>
      </w:r>
      <w:r>
        <w:rPr>
          <w:rFonts w:hint="eastAsia" w:ascii="宋体" w:hAnsi="宋体" w:eastAsia="宋体"/>
          <w:sz w:val="24"/>
          <w:szCs w:val="22"/>
        </w:rPr>
        <w:t>、待审核状态变为“审核通过”，展商可对活动详情进行查看；点击右上角“添加”可继续添加展期展位活动。</w:t>
      </w:r>
    </w:p>
    <w:p>
      <w:pPr>
        <w:spacing w:line="360" w:lineRule="auto"/>
        <w:jc w:val="center"/>
        <w:rPr>
          <w:rFonts w:hint="eastAsia" w:ascii="宋体" w:hAnsi="宋体" w:eastAsia="宋体"/>
          <w:sz w:val="24"/>
          <w:szCs w:val="22"/>
        </w:rPr>
      </w:pPr>
      <w:r>
        <w:drawing>
          <wp:inline distT="0" distB="0" distL="114300" distR="114300">
            <wp:extent cx="6178550" cy="3026410"/>
            <wp:effectExtent l="0" t="0" r="6350" b="8890"/>
            <wp:docPr id="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pic:cNvPicPr>
                      <a:picLocks noChangeAspect="1"/>
                    </pic:cNvPicPr>
                  </pic:nvPicPr>
                  <pic:blipFill>
                    <a:blip r:embed="rId45"/>
                    <a:srcRect b="7743"/>
                    <a:stretch>
                      <a:fillRect/>
                    </a:stretch>
                  </pic:blipFill>
                  <pic:spPr>
                    <a:xfrm>
                      <a:off x="0" y="0"/>
                      <a:ext cx="6178550" cy="302641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7" w:name="_Toc31893"/>
      <w:r>
        <w:rPr>
          <w:rFonts w:hint="eastAsia" w:ascii="黑体" w:hAnsi="黑体" w:eastAsia="黑体" w:cs="微软雅黑"/>
          <w:sz w:val="44"/>
          <w:szCs w:val="28"/>
        </w:rPr>
        <w:t>八、展商新闻</w:t>
      </w:r>
      <w:bookmarkEnd w:id="7"/>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展商上传的新闻经审核通过后将在数博会官网、线上展会、微信及APP客户端中发布，供观众查看。</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numPr>
          <w:ilvl w:val="0"/>
          <w:numId w:val="4"/>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首次添加新闻，可直接点击“添加新闻”，按栏目认真填写，完善后点击“提交”。</w:t>
      </w:r>
    </w:p>
    <w:p>
      <w:pPr>
        <w:spacing w:line="360" w:lineRule="auto"/>
      </w:pPr>
      <w:r>
        <w:drawing>
          <wp:inline distT="0" distB="0" distL="114300" distR="114300">
            <wp:extent cx="6182360" cy="2986405"/>
            <wp:effectExtent l="0" t="0" r="2540" b="1079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46"/>
                    <a:srcRect b="5752"/>
                    <a:stretch>
                      <a:fillRect/>
                    </a:stretch>
                  </pic:blipFill>
                  <pic:spPr>
                    <a:xfrm>
                      <a:off x="0" y="0"/>
                      <a:ext cx="6182360" cy="2986405"/>
                    </a:xfrm>
                    <a:prstGeom prst="rect">
                      <a:avLst/>
                    </a:prstGeom>
                    <a:noFill/>
                    <a:ln>
                      <a:noFill/>
                    </a:ln>
                  </pic:spPr>
                </pic:pic>
              </a:graphicData>
            </a:graphic>
          </wp:inline>
        </w:drawing>
      </w:r>
    </w:p>
    <w:p>
      <w:pPr>
        <w:spacing w:line="360" w:lineRule="auto"/>
      </w:pPr>
      <w:r>
        <w:drawing>
          <wp:inline distT="0" distB="0" distL="114300" distR="114300">
            <wp:extent cx="6180455" cy="3016250"/>
            <wp:effectExtent l="0" t="0" r="4445" b="6350"/>
            <wp:docPr id="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pic:cNvPicPr>
                      <a:picLocks noChangeAspect="1"/>
                    </pic:cNvPicPr>
                  </pic:nvPicPr>
                  <pic:blipFill>
                    <a:blip r:embed="rId47"/>
                    <a:srcRect b="4523"/>
                    <a:stretch>
                      <a:fillRect/>
                    </a:stretch>
                  </pic:blipFill>
                  <pic:spPr>
                    <a:xfrm>
                      <a:off x="0" y="0"/>
                      <a:ext cx="6180455" cy="3016250"/>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ascii="宋体" w:hAnsi="宋体" w:eastAsia="宋体"/>
          <w:sz w:val="24"/>
          <w:szCs w:val="22"/>
        </w:rPr>
        <w:t>2</w:t>
      </w:r>
      <w:r>
        <w:rPr>
          <w:rFonts w:hint="eastAsia" w:ascii="宋体" w:hAnsi="宋体" w:eastAsia="宋体"/>
          <w:sz w:val="24"/>
          <w:szCs w:val="22"/>
        </w:rPr>
        <w:t>、点击“新闻列表”右上角“添加”也可进行展商新闻添加。</w:t>
      </w:r>
    </w:p>
    <w:p>
      <w:pPr>
        <w:spacing w:line="360" w:lineRule="auto"/>
        <w:jc w:val="center"/>
        <w:rPr>
          <w:rFonts w:hint="eastAsia" w:ascii="宋体" w:hAnsi="宋体" w:eastAsia="宋体"/>
          <w:sz w:val="24"/>
          <w:szCs w:val="22"/>
        </w:rPr>
      </w:pPr>
      <w:r>
        <w:drawing>
          <wp:inline distT="0" distB="0" distL="114300" distR="114300">
            <wp:extent cx="6178550" cy="3013075"/>
            <wp:effectExtent l="0" t="0" r="6350" b="952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8"/>
                    <a:srcRect b="6410"/>
                    <a:stretch>
                      <a:fillRect/>
                    </a:stretch>
                  </pic:blipFill>
                  <pic:spPr>
                    <a:xfrm>
                      <a:off x="0" y="0"/>
                      <a:ext cx="6178550" cy="3013075"/>
                    </a:xfrm>
                    <a:prstGeom prst="rect">
                      <a:avLst/>
                    </a:prstGeom>
                    <a:noFill/>
                    <a:ln>
                      <a:noFill/>
                    </a:ln>
                  </pic:spPr>
                </pic:pic>
              </a:graphicData>
            </a:graphic>
          </wp:inline>
        </w:drawing>
      </w:r>
    </w:p>
    <w:p>
      <w:pPr>
        <w:numPr>
          <w:ilvl w:val="0"/>
          <w:numId w:val="4"/>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提交后在“新闻列表”可以查看新闻审核状态，“审核失败”和“待审核”状态时可编辑或删除；“审核通过”只可预览或删除，不可编辑。</w:t>
      </w:r>
      <w:r>
        <w:rPr>
          <w:rFonts w:ascii="宋体" w:hAnsi="宋体" w:eastAsia="宋体"/>
          <w:sz w:val="24"/>
          <w:szCs w:val="22"/>
        </w:rPr>
        <w:t xml:space="preserve"> </w:t>
      </w:r>
      <w:r>
        <w:rPr>
          <w:rFonts w:hint="eastAsia" w:ascii="宋体" w:hAnsi="宋体" w:eastAsia="宋体"/>
          <w:sz w:val="24"/>
          <w:szCs w:val="22"/>
        </w:rPr>
        <w:t>点击“新闻列表”右上角“添加”按钮可继续添加新闻。</w:t>
      </w:r>
    </w:p>
    <w:p>
      <w:pPr>
        <w:spacing w:line="360" w:lineRule="auto"/>
        <w:rPr>
          <w:rFonts w:hint="eastAsia" w:ascii="宋体" w:hAnsi="宋体" w:eastAsia="宋体"/>
          <w:sz w:val="24"/>
          <w:szCs w:val="22"/>
        </w:rPr>
      </w:pPr>
      <w:r>
        <w:drawing>
          <wp:inline distT="0" distB="0" distL="114300" distR="114300">
            <wp:extent cx="6184900" cy="3009900"/>
            <wp:effectExtent l="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9"/>
                    <a:srcRect b="8671"/>
                    <a:stretch>
                      <a:fillRect/>
                    </a:stretch>
                  </pic:blipFill>
                  <pic:spPr>
                    <a:xfrm>
                      <a:off x="0" y="0"/>
                      <a:ext cx="6184900" cy="3009900"/>
                    </a:xfrm>
                    <a:prstGeom prst="rect">
                      <a:avLst/>
                    </a:prstGeom>
                    <a:noFill/>
                    <a:ln>
                      <a:noFill/>
                    </a:ln>
                  </pic:spPr>
                </pic:pic>
              </a:graphicData>
            </a:graphic>
          </wp:inline>
        </w:drawing>
      </w:r>
    </w:p>
    <w:p>
      <w:pPr>
        <w:spacing w:line="360" w:lineRule="auto"/>
        <w:jc w:val="center"/>
        <w:rPr>
          <w:rFonts w:hint="eastAsia" w:ascii="宋体" w:hAnsi="宋体" w:eastAsia="宋体"/>
          <w:sz w:val="24"/>
          <w:szCs w:val="22"/>
        </w:rPr>
      </w:pPr>
      <w:r>
        <w:drawing>
          <wp:inline distT="0" distB="0" distL="114300" distR="114300">
            <wp:extent cx="6182360" cy="3037205"/>
            <wp:effectExtent l="0" t="0" r="2540" b="1079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50"/>
                    <a:srcRect b="5661"/>
                    <a:stretch>
                      <a:fillRect/>
                    </a:stretch>
                  </pic:blipFill>
                  <pic:spPr>
                    <a:xfrm>
                      <a:off x="0" y="0"/>
                      <a:ext cx="6182360" cy="3037205"/>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8" w:name="_Toc8217"/>
      <w:r>
        <w:rPr>
          <w:rFonts w:hint="eastAsia" w:ascii="黑体" w:hAnsi="黑体" w:eastAsia="黑体" w:cs="微软雅黑"/>
          <w:sz w:val="44"/>
          <w:szCs w:val="28"/>
        </w:rPr>
        <w:t>九、专访需求</w:t>
      </w:r>
      <w:bookmarkEnd w:id="8"/>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有专访需求的展商可以在此栏填写申请。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ascii="宋体" w:hAnsi="宋体" w:eastAsia="宋体"/>
          <w:sz w:val="24"/>
          <w:szCs w:val="22"/>
        </w:rPr>
        <w:t>1</w:t>
      </w:r>
      <w:r>
        <w:rPr>
          <w:rFonts w:hint="eastAsia" w:ascii="宋体" w:hAnsi="宋体" w:eastAsia="宋体"/>
          <w:sz w:val="24"/>
          <w:szCs w:val="22"/>
        </w:rPr>
        <w:t>、点击“新闻管理&gt;</w:t>
      </w:r>
      <w:r>
        <w:rPr>
          <w:rFonts w:ascii="宋体" w:hAnsi="宋体" w:eastAsia="宋体"/>
          <w:sz w:val="24"/>
          <w:szCs w:val="22"/>
        </w:rPr>
        <w:t>&gt;</w:t>
      </w:r>
      <w:r>
        <w:rPr>
          <w:rFonts w:hint="eastAsia" w:ascii="宋体" w:hAnsi="宋体" w:eastAsia="宋体"/>
          <w:sz w:val="24"/>
          <w:szCs w:val="22"/>
        </w:rPr>
        <w:t>专访需求&gt;</w:t>
      </w:r>
      <w:r>
        <w:rPr>
          <w:rFonts w:ascii="宋体" w:hAnsi="宋体" w:eastAsia="宋体"/>
          <w:sz w:val="24"/>
          <w:szCs w:val="22"/>
        </w:rPr>
        <w:t>&gt;</w:t>
      </w:r>
      <w:r>
        <w:rPr>
          <w:rFonts w:hint="eastAsia" w:ascii="宋体" w:hAnsi="宋体" w:eastAsia="宋体"/>
          <w:sz w:val="24"/>
          <w:szCs w:val="22"/>
        </w:rPr>
        <w:t>填写本公司专访需求”，按栏目认真填写，完善后点击“提交”；</w:t>
      </w:r>
    </w:p>
    <w:p>
      <w:pPr>
        <w:spacing w:line="360" w:lineRule="auto"/>
        <w:jc w:val="center"/>
      </w:pPr>
      <w:r>
        <w:drawing>
          <wp:inline distT="0" distB="0" distL="114300" distR="114300">
            <wp:extent cx="6182360" cy="3011805"/>
            <wp:effectExtent l="0" t="0" r="2540" b="1079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51"/>
                    <a:srcRect b="6652"/>
                    <a:stretch>
                      <a:fillRect/>
                    </a:stretch>
                  </pic:blipFill>
                  <pic:spPr>
                    <a:xfrm>
                      <a:off x="0" y="0"/>
                      <a:ext cx="6182360" cy="3011805"/>
                    </a:xfrm>
                    <a:prstGeom prst="rect">
                      <a:avLst/>
                    </a:prstGeom>
                    <a:noFill/>
                    <a:ln>
                      <a:noFill/>
                    </a:ln>
                  </pic:spPr>
                </pic:pic>
              </a:graphicData>
            </a:graphic>
          </wp:inline>
        </w:drawing>
      </w:r>
    </w:p>
    <w:p>
      <w:pPr>
        <w:spacing w:line="360" w:lineRule="auto"/>
        <w:jc w:val="center"/>
      </w:pPr>
      <w:r>
        <w:drawing>
          <wp:inline distT="0" distB="0" distL="114300" distR="114300">
            <wp:extent cx="6180455" cy="3085465"/>
            <wp:effectExtent l="0" t="0" r="4445" b="635"/>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pic:cNvPicPr>
                  </pic:nvPicPr>
                  <pic:blipFill>
                    <a:blip r:embed="rId52"/>
                    <a:srcRect b="7165"/>
                    <a:stretch>
                      <a:fillRect/>
                    </a:stretch>
                  </pic:blipFill>
                  <pic:spPr>
                    <a:xfrm>
                      <a:off x="0" y="0"/>
                      <a:ext cx="6180455" cy="308546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提交成功，等待工作人员进行审核，审核状态未变成“审核通过”前，展商可以重新修改需求内容。</w:t>
      </w:r>
    </w:p>
    <w:p>
      <w:pPr>
        <w:spacing w:line="360" w:lineRule="auto"/>
        <w:jc w:val="center"/>
        <w:rPr>
          <w:rFonts w:hint="eastAsia" w:ascii="宋体" w:hAnsi="宋体" w:eastAsia="宋体"/>
          <w:sz w:val="24"/>
        </w:rPr>
      </w:pPr>
      <w:r>
        <w:drawing>
          <wp:inline distT="0" distB="0" distL="114300" distR="114300">
            <wp:extent cx="6186170" cy="3018790"/>
            <wp:effectExtent l="0" t="0" r="11430" b="381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pic:cNvPicPr>
                  </pic:nvPicPr>
                  <pic:blipFill>
                    <a:blip r:embed="rId53"/>
                    <a:srcRect b="8857"/>
                    <a:stretch>
                      <a:fillRect/>
                    </a:stretch>
                  </pic:blipFill>
                  <pic:spPr>
                    <a:xfrm>
                      <a:off x="0" y="0"/>
                      <a:ext cx="6186170" cy="3018790"/>
                    </a:xfrm>
                    <a:prstGeom prst="rect">
                      <a:avLst/>
                    </a:prstGeom>
                    <a:noFill/>
                    <a:ln>
                      <a:noFill/>
                    </a:ln>
                  </pic:spPr>
                </pic:pic>
              </a:graphicData>
            </a:graphic>
          </wp:inline>
        </w:drawing>
      </w:r>
    </w:p>
    <w:p>
      <w:pPr>
        <w:widowControl w:val="0"/>
        <w:spacing w:before="156" w:beforeLines="50" w:after="156" w:afterLines="50" w:line="460" w:lineRule="exact"/>
        <w:outlineLvl w:val="0"/>
        <w:rPr>
          <w:rFonts w:hint="eastAsia" w:ascii="黑体" w:hAnsi="黑体" w:eastAsia="黑体" w:cs="微软雅黑"/>
          <w:sz w:val="44"/>
          <w:szCs w:val="28"/>
        </w:rPr>
      </w:pPr>
      <w:bookmarkStart w:id="9" w:name="_Toc30452"/>
      <w:r>
        <w:rPr>
          <w:rFonts w:hint="eastAsia" w:ascii="黑体" w:hAnsi="黑体" w:eastAsia="黑体" w:cs="微软雅黑"/>
          <w:sz w:val="44"/>
          <w:szCs w:val="28"/>
        </w:rPr>
        <w:t>十、广告申请</w:t>
      </w:r>
      <w:bookmarkEnd w:id="9"/>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有广告需求的展商可在此栏填写申请。</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点击“广告管理&gt;</w:t>
      </w:r>
      <w:r>
        <w:rPr>
          <w:rFonts w:ascii="宋体" w:hAnsi="宋体" w:eastAsia="宋体"/>
          <w:sz w:val="24"/>
          <w:szCs w:val="22"/>
        </w:rPr>
        <w:t>&gt;</w:t>
      </w:r>
      <w:r>
        <w:rPr>
          <w:rFonts w:hint="eastAsia" w:ascii="宋体" w:hAnsi="宋体" w:eastAsia="宋体"/>
          <w:sz w:val="24"/>
          <w:szCs w:val="22"/>
        </w:rPr>
        <w:t>线下广告申请&gt;</w:t>
      </w:r>
      <w:r>
        <w:rPr>
          <w:rFonts w:ascii="宋体" w:hAnsi="宋体" w:eastAsia="宋体"/>
          <w:sz w:val="24"/>
          <w:szCs w:val="22"/>
        </w:rPr>
        <w:t>&gt;</w:t>
      </w:r>
      <w:r>
        <w:rPr>
          <w:rFonts w:hint="eastAsia" w:ascii="宋体" w:hAnsi="宋体" w:eastAsia="宋体"/>
          <w:sz w:val="24"/>
          <w:szCs w:val="22"/>
        </w:rPr>
        <w:t>添加”，进入广告申请编辑页面，对所需广告类型进行勾选和申请数量填写后，点击“提交”。</w:t>
      </w:r>
    </w:p>
    <w:p>
      <w:pPr>
        <w:spacing w:line="360" w:lineRule="auto"/>
        <w:rPr>
          <w:rFonts w:hint="eastAsia" w:ascii="宋体" w:hAnsi="宋体" w:eastAsia="宋体"/>
          <w:sz w:val="24"/>
          <w:szCs w:val="22"/>
        </w:rPr>
      </w:pPr>
      <w:r>
        <w:drawing>
          <wp:inline distT="0" distB="0" distL="114300" distR="114300">
            <wp:extent cx="6182360" cy="2196465"/>
            <wp:effectExtent l="0" t="0" r="2540" b="63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54"/>
                    <a:srcRect b="6740"/>
                    <a:stretch>
                      <a:fillRect/>
                    </a:stretch>
                  </pic:blipFill>
                  <pic:spPr>
                    <a:xfrm>
                      <a:off x="0" y="0"/>
                      <a:ext cx="6182360" cy="2196465"/>
                    </a:xfrm>
                    <a:prstGeom prst="rect">
                      <a:avLst/>
                    </a:prstGeom>
                    <a:noFill/>
                    <a:ln>
                      <a:noFill/>
                    </a:ln>
                  </pic:spPr>
                </pic:pic>
              </a:graphicData>
            </a:graphic>
          </wp:inline>
        </w:drawing>
      </w:r>
    </w:p>
    <w:p>
      <w:pPr>
        <w:spacing w:line="360" w:lineRule="auto"/>
        <w:jc w:val="center"/>
        <w:rPr>
          <w:rFonts w:hint="eastAsia" w:ascii="宋体" w:hAnsi="宋体" w:eastAsia="宋体"/>
          <w:sz w:val="24"/>
          <w:szCs w:val="22"/>
        </w:rPr>
      </w:pPr>
      <w:r>
        <w:drawing>
          <wp:inline distT="0" distB="0" distL="114300" distR="114300">
            <wp:extent cx="6180455" cy="2921635"/>
            <wp:effectExtent l="0" t="0" r="4445" b="1206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55"/>
                    <a:srcRect b="9358"/>
                    <a:stretch>
                      <a:fillRect/>
                    </a:stretch>
                  </pic:blipFill>
                  <pic:spPr>
                    <a:xfrm>
                      <a:off x="0" y="0"/>
                      <a:ext cx="6180455" cy="2921635"/>
                    </a:xfrm>
                    <a:prstGeom prst="rect">
                      <a:avLst/>
                    </a:prstGeom>
                    <a:noFill/>
                    <a:ln>
                      <a:noFill/>
                    </a:ln>
                  </pic:spPr>
                </pic:pic>
              </a:graphicData>
            </a:graphic>
          </wp:inline>
        </w:drawing>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提交后，广告申请列表会生成相应的信息，状态为“待审核”，等待工作人员审核，展商可对广告申请内容进行编辑或删除申请操作。</w:t>
      </w:r>
    </w:p>
    <w:p>
      <w:pPr>
        <w:spacing w:line="360" w:lineRule="auto"/>
        <w:rPr>
          <w:rFonts w:hint="eastAsia" w:ascii="宋体" w:hAnsi="宋体" w:eastAsia="宋体"/>
          <w:sz w:val="24"/>
          <w:szCs w:val="22"/>
        </w:rPr>
      </w:pPr>
      <w:r>
        <w:drawing>
          <wp:inline distT="0" distB="0" distL="114300" distR="114300">
            <wp:extent cx="6178550" cy="2868930"/>
            <wp:effectExtent l="0" t="0" r="6350" b="1270"/>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56"/>
                    <a:srcRect b="6479"/>
                    <a:stretch>
                      <a:fillRect/>
                    </a:stretch>
                  </pic:blipFill>
                  <pic:spPr>
                    <a:xfrm>
                      <a:off x="0" y="0"/>
                      <a:ext cx="6178550" cy="2868930"/>
                    </a:xfrm>
                    <a:prstGeom prst="rect">
                      <a:avLst/>
                    </a:prstGeom>
                    <a:noFill/>
                    <a:ln>
                      <a:noFill/>
                    </a:ln>
                  </pic:spPr>
                </pic:pic>
              </a:graphicData>
            </a:graphic>
          </wp:inline>
        </w:drawing>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若审核失败，展商可查看审核意见修改后重新提交审核。</w:t>
      </w:r>
    </w:p>
    <w:p>
      <w:pPr>
        <w:spacing w:line="360" w:lineRule="auto"/>
        <w:rPr>
          <w:rFonts w:hint="eastAsia" w:ascii="宋体" w:hAnsi="宋体" w:eastAsia="宋体"/>
          <w:sz w:val="24"/>
          <w:szCs w:val="22"/>
        </w:rPr>
      </w:pPr>
      <w:r>
        <w:drawing>
          <wp:inline distT="0" distB="0" distL="114300" distR="114300">
            <wp:extent cx="6182360" cy="2863850"/>
            <wp:effectExtent l="0" t="0" r="2540" b="635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pic:cNvPicPr>
                      <a:picLocks noChangeAspect="1"/>
                    </pic:cNvPicPr>
                  </pic:nvPicPr>
                  <pic:blipFill>
                    <a:blip r:embed="rId57"/>
                    <a:srcRect b="6237"/>
                    <a:stretch>
                      <a:fillRect/>
                    </a:stretch>
                  </pic:blipFill>
                  <pic:spPr>
                    <a:xfrm>
                      <a:off x="0" y="0"/>
                      <a:ext cx="6182360" cy="2863850"/>
                    </a:xfrm>
                    <a:prstGeom prst="rect">
                      <a:avLst/>
                    </a:prstGeom>
                    <a:noFill/>
                    <a:ln>
                      <a:noFill/>
                    </a:ln>
                  </pic:spPr>
                </pic:pic>
              </a:graphicData>
            </a:graphic>
          </wp:inline>
        </w:drawing>
      </w:r>
    </w:p>
    <w:p>
      <w:pPr>
        <w:numPr>
          <w:ilvl w:val="0"/>
          <w:numId w:val="5"/>
        </w:num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待审核状态变为“审核通过”，展商可对广告订单详情进行查看，若广告订单生成并审核通过，点击“查看合同”之后，可对订单合同进行查看、下载和上传合同。</w:t>
      </w:r>
    </w:p>
    <w:p>
      <w:pPr>
        <w:spacing w:line="360" w:lineRule="auto"/>
        <w:rPr>
          <w:rFonts w:hint="eastAsia" w:ascii="宋体" w:hAnsi="宋体" w:eastAsia="宋体"/>
          <w:sz w:val="24"/>
          <w:szCs w:val="22"/>
        </w:rPr>
      </w:pPr>
      <w:r>
        <w:drawing>
          <wp:inline distT="0" distB="0" distL="114300" distR="114300">
            <wp:extent cx="6180455" cy="2921635"/>
            <wp:effectExtent l="0" t="0" r="4445" b="1206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58"/>
                    <a:srcRect b="6843"/>
                    <a:stretch>
                      <a:fillRect/>
                    </a:stretch>
                  </pic:blipFill>
                  <pic:spPr>
                    <a:xfrm>
                      <a:off x="0" y="0"/>
                      <a:ext cx="6180455" cy="2921635"/>
                    </a:xfrm>
                    <a:prstGeom prst="rect">
                      <a:avLst/>
                    </a:prstGeom>
                    <a:noFill/>
                    <a:ln>
                      <a:noFill/>
                    </a:ln>
                  </pic:spPr>
                </pic:pic>
              </a:graphicData>
            </a:graphic>
          </wp:inline>
        </w:drawing>
      </w:r>
    </w:p>
    <w:p>
      <w:pPr>
        <w:spacing w:line="360" w:lineRule="auto"/>
        <w:jc w:val="center"/>
        <w:rPr>
          <w:rFonts w:hint="eastAsia" w:ascii="宋体" w:hAnsi="宋体" w:eastAsia="宋体"/>
          <w:sz w:val="24"/>
          <w:szCs w:val="22"/>
        </w:rPr>
      </w:pPr>
      <w:r>
        <w:rPr>
          <w:rFonts w:hint="eastAsia" w:ascii="宋体" w:hAnsi="宋体" w:eastAsia="宋体"/>
          <w:sz w:val="24"/>
        </w:rPr>
        <w:t xml:space="preserve">   </w:t>
      </w:r>
    </w:p>
    <w:p>
      <w:pPr>
        <w:widowControl w:val="0"/>
        <w:spacing w:line="360" w:lineRule="auto"/>
        <w:jc w:val="center"/>
        <w:rPr>
          <w:rFonts w:hint="eastAsia" w:ascii="宋体" w:hAnsi="宋体" w:eastAsia="宋体" w:cs="Times New Roman"/>
          <w:sz w:val="24"/>
          <w:szCs w:val="22"/>
        </w:rPr>
      </w:pPr>
      <w:r>
        <w:rPr>
          <w:rFonts w:ascii="黑体" w:hAnsi="黑体" w:eastAsia="黑体" w:cs="微软雅黑"/>
          <w:sz w:val="44"/>
          <w:szCs w:val="28"/>
        </w:rPr>
        <w:t xml:space="preserve"> </w:t>
      </w:r>
    </w:p>
    <w:p>
      <w:pPr>
        <w:widowControl w:val="0"/>
        <w:spacing w:before="156" w:beforeLines="50" w:after="156" w:afterLines="50" w:line="460" w:lineRule="exact"/>
        <w:outlineLvl w:val="0"/>
        <w:rPr>
          <w:rFonts w:hint="eastAsia" w:ascii="黑体" w:hAnsi="黑体" w:eastAsia="黑体" w:cs="微软雅黑"/>
          <w:sz w:val="44"/>
          <w:szCs w:val="28"/>
        </w:rPr>
      </w:pPr>
      <w:bookmarkStart w:id="10" w:name="_Toc12639"/>
      <w:r>
        <w:rPr>
          <w:rFonts w:hint="eastAsia" w:ascii="黑体" w:hAnsi="黑体" w:eastAsia="黑体" w:cs="微软雅黑"/>
          <w:sz w:val="44"/>
          <w:szCs w:val="28"/>
        </w:rPr>
        <w:t>十一、嘉宾权益</w:t>
      </w:r>
      <w:bookmarkEnd w:id="10"/>
    </w:p>
    <w:p>
      <w:pPr>
        <w:spacing w:line="360" w:lineRule="auto"/>
        <w:ind w:firstLine="480" w:firstLineChars="200"/>
        <w:rPr>
          <w:rFonts w:hint="eastAsia" w:ascii="宋体" w:hAnsi="宋体" w:eastAsia="宋体" w:cs="Times New Roman"/>
          <w:sz w:val="24"/>
          <w:szCs w:val="22"/>
        </w:rPr>
      </w:pPr>
      <w:r>
        <w:rPr>
          <w:rFonts w:hint="eastAsia" w:ascii="宋体" w:hAnsi="宋体" w:eastAsia="宋体"/>
          <w:sz w:val="24"/>
          <w:szCs w:val="22"/>
        </w:rPr>
        <w:t>展商根据展位面积可分配到一定匹配数量的嘉宾邀请名额，嘉宾权益涉及活动为开幕式、对话两个部分。</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1、点击“权益管理&gt;&gt;嘉宾权益”，进入嘉宾权益管理页面，可见开幕式、对话活动板块的总邀请数量、已使用邀请码数量、以及剩余可用邀请码数量。</w:t>
      </w:r>
    </w:p>
    <w:p>
      <w:pPr>
        <w:widowControl w:val="0"/>
        <w:spacing w:line="360" w:lineRule="auto"/>
        <w:jc w:val="center"/>
        <w:rPr>
          <w:rFonts w:hint="eastAsia" w:ascii="宋体" w:hAnsi="宋体" w:eastAsia="宋体" w:cs="Times New Roman"/>
          <w:sz w:val="24"/>
          <w:szCs w:val="22"/>
        </w:rPr>
      </w:pPr>
      <w:r>
        <w:rPr>
          <w:rFonts w:hint="eastAsia" w:ascii="宋体" w:hAnsi="宋体" w:eastAsia="宋体" w:cs="Times New Roman"/>
          <w:sz w:val="24"/>
          <w:szCs w:val="22"/>
        </w:rPr>
        <w:drawing>
          <wp:inline distT="0" distB="0" distL="114300" distR="114300">
            <wp:extent cx="6179820" cy="2940050"/>
            <wp:effectExtent l="0" t="0" r="7620" b="1270"/>
            <wp:docPr id="8" name="图片 8" descr="172257936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2579364773"/>
                    <pic:cNvPicPr>
                      <a:picLocks noChangeAspect="1"/>
                    </pic:cNvPicPr>
                  </pic:nvPicPr>
                  <pic:blipFill>
                    <a:blip r:embed="rId59"/>
                    <a:stretch>
                      <a:fillRect/>
                    </a:stretch>
                  </pic:blipFill>
                  <pic:spPr>
                    <a:xfrm>
                      <a:off x="0" y="0"/>
                      <a:ext cx="6179820" cy="2940050"/>
                    </a:xfrm>
                    <a:prstGeom prst="rect">
                      <a:avLst/>
                    </a:prstGeom>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2、每个活动板块下都有对应的嘉宾邀请界面，每行操作栏可邀请一位嘉宾；</w:t>
      </w:r>
    </w:p>
    <w:p>
      <w:pPr>
        <w:widowControl w:val="0"/>
        <w:spacing w:line="360" w:lineRule="auto"/>
        <w:jc w:val="center"/>
      </w:pPr>
      <w:r>
        <w:drawing>
          <wp:inline distT="0" distB="0" distL="114300" distR="114300">
            <wp:extent cx="6180455" cy="2764790"/>
            <wp:effectExtent l="0" t="0" r="6985" b="8890"/>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0"/>
                    <a:srcRect b="7166"/>
                    <a:stretch>
                      <a:fillRect/>
                    </a:stretch>
                  </pic:blipFill>
                  <pic:spPr>
                    <a:xfrm>
                      <a:off x="0" y="0"/>
                      <a:ext cx="6180455" cy="2764790"/>
                    </a:xfrm>
                    <a:prstGeom prst="rect">
                      <a:avLst/>
                    </a:prstGeom>
                    <a:noFill/>
                    <a:ln>
                      <a:noFill/>
                    </a:ln>
                  </pic:spPr>
                </pic:pic>
              </a:graphicData>
            </a:graphic>
          </wp:inline>
        </w:drawing>
      </w:r>
    </w:p>
    <w:p>
      <w:pPr>
        <w:widowControl w:val="0"/>
        <w:spacing w:line="360" w:lineRule="auto"/>
        <w:jc w:val="center"/>
      </w:pPr>
      <w:r>
        <w:drawing>
          <wp:inline distT="0" distB="0" distL="114300" distR="114300">
            <wp:extent cx="6186805" cy="3292475"/>
            <wp:effectExtent l="0" t="0" r="635" b="14605"/>
            <wp:docPr id="1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8"/>
                    <pic:cNvPicPr>
                      <a:picLocks noChangeAspect="1"/>
                    </pic:cNvPicPr>
                  </pic:nvPicPr>
                  <pic:blipFill>
                    <a:blip r:embed="rId61"/>
                    <a:stretch>
                      <a:fillRect/>
                    </a:stretch>
                  </pic:blipFill>
                  <pic:spPr>
                    <a:xfrm>
                      <a:off x="0" y="0"/>
                      <a:ext cx="6186805" cy="3292475"/>
                    </a:xfrm>
                    <a:prstGeom prst="rect">
                      <a:avLst/>
                    </a:prstGeom>
                    <a:noFill/>
                    <a:ln>
                      <a:noFill/>
                    </a:ln>
                  </pic:spPr>
                </pic:pic>
              </a:graphicData>
            </a:graphic>
          </wp:inline>
        </w:drawing>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邀请成功，相应操作栏生成嘉宾信息，若所邀请人为观众身份，会生成邀请码，展商可将邀请码发送给观众自己进行绑定成为嘉宾；也可点击“代理升级”将观众升级为嘉宾。</w:t>
      </w:r>
    </w:p>
    <w:p>
      <w:pPr>
        <w:widowControl w:val="0"/>
        <w:spacing w:line="360" w:lineRule="auto"/>
        <w:jc w:val="center"/>
        <w:rPr>
          <w:rFonts w:hint="eastAsia" w:ascii="宋体" w:hAnsi="宋体" w:eastAsia="宋体" w:cs="Times New Roman"/>
          <w:sz w:val="24"/>
          <w:szCs w:val="22"/>
        </w:rPr>
      </w:pPr>
      <w:r>
        <w:drawing>
          <wp:inline distT="0" distB="0" distL="114300" distR="114300">
            <wp:extent cx="6178550" cy="2806700"/>
            <wp:effectExtent l="0" t="0" r="8890" b="12700"/>
            <wp:docPr id="1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8"/>
                    <pic:cNvPicPr>
                      <a:picLocks noChangeAspect="1"/>
                    </pic:cNvPicPr>
                  </pic:nvPicPr>
                  <pic:blipFill>
                    <a:blip r:embed="rId62"/>
                    <a:srcRect b="8482"/>
                    <a:stretch>
                      <a:fillRect/>
                    </a:stretch>
                  </pic:blipFill>
                  <pic:spPr>
                    <a:xfrm>
                      <a:off x="0" y="0"/>
                      <a:ext cx="6178550" cy="2806700"/>
                    </a:xfrm>
                    <a:prstGeom prst="rect">
                      <a:avLst/>
                    </a:prstGeom>
                    <a:noFill/>
                    <a:ln>
                      <a:noFill/>
                    </a:ln>
                  </pic:spPr>
                </pic:pic>
              </a:graphicData>
            </a:graphic>
          </wp:inline>
        </w:drawing>
      </w:r>
    </w:p>
    <w:p>
      <w:pPr>
        <w:widowControl w:val="0"/>
        <w:spacing w:line="360" w:lineRule="auto"/>
        <w:jc w:val="both"/>
        <w:rPr>
          <w:rFonts w:hint="eastAsia" w:ascii="宋体" w:hAnsi="宋体" w:eastAsia="宋体" w:cs="Times New Roman"/>
          <w:sz w:val="24"/>
          <w:szCs w:val="22"/>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11" w:name="_Toc31644"/>
      <w:r>
        <w:rPr>
          <w:rFonts w:hint="eastAsia" w:ascii="黑体" w:hAnsi="黑体" w:eastAsia="黑体" w:cs="微软雅黑"/>
          <w:sz w:val="44"/>
          <w:szCs w:val="28"/>
        </w:rPr>
        <w:t>十二、申请管理</w:t>
      </w:r>
      <w:bookmarkEnd w:id="11"/>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展商可对申请的展位信息进行查看。</w:t>
      </w:r>
    </w:p>
    <w:p>
      <w:pPr>
        <w:spacing w:line="360" w:lineRule="auto"/>
        <w:ind w:firstLine="480" w:firstLineChars="200"/>
        <w:rPr>
          <w:rFonts w:hint="eastAsia" w:ascii="宋体" w:hAnsi="宋体" w:eastAsia="宋体"/>
          <w:sz w:val="24"/>
          <w:szCs w:val="22"/>
        </w:rPr>
      </w:pPr>
      <w:r>
        <w:rPr>
          <w:rFonts w:hint="eastAsia" w:ascii="宋体" w:hAnsi="宋体" w:eastAsia="宋体"/>
          <w:sz w:val="24"/>
          <w:szCs w:val="22"/>
        </w:rPr>
        <w:t>操作：</w:t>
      </w:r>
    </w:p>
    <w:p>
      <w:pPr>
        <w:numPr>
          <w:ilvl w:val="0"/>
          <w:numId w:val="6"/>
        </w:numPr>
        <w:spacing w:line="360" w:lineRule="auto"/>
        <w:ind w:firstLine="320" w:firstLineChars="100"/>
        <w:rPr>
          <w:rFonts w:hint="eastAsia" w:ascii="宋体" w:hAnsi="宋体" w:eastAsia="宋体"/>
          <w:b/>
          <w:bCs/>
          <w:sz w:val="32"/>
          <w:szCs w:val="28"/>
        </w:rPr>
      </w:pPr>
      <w:r>
        <w:rPr>
          <w:rFonts w:hint="eastAsia" w:ascii="宋体" w:hAnsi="宋体" w:eastAsia="宋体"/>
          <w:b/>
          <w:bCs/>
          <w:sz w:val="32"/>
          <w:szCs w:val="28"/>
        </w:rPr>
        <w:t>线下展位申请</w:t>
      </w:r>
    </w:p>
    <w:p>
      <w:pPr>
        <w:numPr>
          <w:ilvl w:val="1"/>
          <w:numId w:val="7"/>
        </w:numPr>
        <w:spacing w:line="360" w:lineRule="auto"/>
        <w:rPr>
          <w:rFonts w:hint="eastAsia" w:ascii="宋体" w:hAnsi="宋体" w:eastAsia="宋体"/>
          <w:sz w:val="24"/>
          <w:szCs w:val="22"/>
        </w:rPr>
      </w:pPr>
      <w:r>
        <w:rPr>
          <w:rFonts w:hint="eastAsia" w:ascii="宋体" w:hAnsi="宋体" w:eastAsia="宋体"/>
          <w:sz w:val="24"/>
          <w:szCs w:val="22"/>
        </w:rPr>
        <w:t>点击“申请管理&gt;&gt;展位申请”,进入展位申请页面，可以对展位信息进行查看。</w:t>
      </w:r>
    </w:p>
    <w:p>
      <w:pPr>
        <w:spacing w:line="360" w:lineRule="auto"/>
        <w:rPr>
          <w:rFonts w:hint="eastAsia" w:ascii="宋体" w:hAnsi="宋体" w:eastAsia="宋体"/>
          <w:sz w:val="24"/>
          <w:szCs w:val="22"/>
        </w:rPr>
      </w:pPr>
      <w:r>
        <w:drawing>
          <wp:inline distT="0" distB="0" distL="114300" distR="114300">
            <wp:extent cx="6182995" cy="1911350"/>
            <wp:effectExtent l="0" t="0" r="444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3"/>
                    <a:stretch>
                      <a:fillRect/>
                    </a:stretch>
                  </pic:blipFill>
                  <pic:spPr>
                    <a:xfrm>
                      <a:off x="0" y="0"/>
                      <a:ext cx="6182995" cy="1911350"/>
                    </a:xfrm>
                    <a:prstGeom prst="rect">
                      <a:avLst/>
                    </a:prstGeom>
                    <a:noFill/>
                    <a:ln>
                      <a:noFill/>
                    </a:ln>
                  </pic:spPr>
                </pic:pic>
              </a:graphicData>
            </a:graphic>
          </wp:inline>
        </w:drawing>
      </w:r>
    </w:p>
    <w:p>
      <w:pPr>
        <w:spacing w:line="360" w:lineRule="auto"/>
        <w:ind w:left="441"/>
        <w:rPr>
          <w:rFonts w:hint="eastAsia" w:ascii="宋体" w:hAnsi="宋体" w:eastAsia="宋体"/>
          <w:sz w:val="24"/>
          <w:szCs w:val="22"/>
        </w:rPr>
      </w:pPr>
      <w:r>
        <w:rPr>
          <w:rFonts w:hint="eastAsia" w:ascii="宋体" w:hAnsi="宋体" w:eastAsia="宋体"/>
          <w:sz w:val="24"/>
          <w:szCs w:val="22"/>
        </w:rPr>
        <w:t>查看详情：对该展位订单详情进行查看。</w:t>
      </w:r>
    </w:p>
    <w:p>
      <w:pPr>
        <w:spacing w:line="360" w:lineRule="auto"/>
        <w:rPr>
          <w:rFonts w:hint="eastAsia" w:ascii="宋体" w:hAnsi="宋体" w:eastAsia="宋体"/>
          <w:sz w:val="24"/>
          <w:szCs w:val="22"/>
        </w:rPr>
      </w:pPr>
      <w:r>
        <w:drawing>
          <wp:inline distT="0" distB="0" distL="114300" distR="114300">
            <wp:extent cx="6179185" cy="3086100"/>
            <wp:effectExtent l="0" t="0" r="825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4"/>
                    <a:stretch>
                      <a:fillRect/>
                    </a:stretch>
                  </pic:blipFill>
                  <pic:spPr>
                    <a:xfrm>
                      <a:off x="0" y="0"/>
                      <a:ext cx="6179185" cy="3086100"/>
                    </a:xfrm>
                    <a:prstGeom prst="rect">
                      <a:avLst/>
                    </a:prstGeom>
                    <a:noFill/>
                    <a:ln>
                      <a:noFill/>
                    </a:ln>
                  </pic:spPr>
                </pic:pic>
              </a:graphicData>
            </a:graphic>
          </wp:inline>
        </w:drawing>
      </w:r>
    </w:p>
    <w:p>
      <w:pPr>
        <w:spacing w:line="360" w:lineRule="auto"/>
        <w:ind w:left="441"/>
        <w:rPr>
          <w:rFonts w:hint="eastAsia" w:ascii="宋体" w:hAnsi="宋体" w:eastAsia="宋体"/>
          <w:sz w:val="24"/>
          <w:szCs w:val="22"/>
        </w:rPr>
      </w:pPr>
      <w:r>
        <w:rPr>
          <w:rFonts w:hint="eastAsia" w:ascii="宋体" w:hAnsi="宋体" w:eastAsia="宋体"/>
          <w:sz w:val="24"/>
          <w:szCs w:val="22"/>
        </w:rPr>
        <w:t>付款明细；展商对该展位的认款明细进行查看。</w:t>
      </w:r>
    </w:p>
    <w:p>
      <w:pPr>
        <w:spacing w:line="360" w:lineRule="auto"/>
        <w:rPr>
          <w:rFonts w:hint="eastAsia" w:ascii="宋体" w:hAnsi="宋体" w:eastAsia="宋体"/>
          <w:sz w:val="24"/>
          <w:szCs w:val="22"/>
        </w:rPr>
      </w:pPr>
      <w:r>
        <w:drawing>
          <wp:inline distT="0" distB="0" distL="114300" distR="114300">
            <wp:extent cx="6177915" cy="2919095"/>
            <wp:effectExtent l="0" t="0" r="9525" b="6985"/>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65"/>
                    <a:stretch>
                      <a:fillRect/>
                    </a:stretch>
                  </pic:blipFill>
                  <pic:spPr>
                    <a:xfrm>
                      <a:off x="0" y="0"/>
                      <a:ext cx="6177915" cy="2919095"/>
                    </a:xfrm>
                    <a:prstGeom prst="rect">
                      <a:avLst/>
                    </a:prstGeom>
                    <a:noFill/>
                    <a:ln>
                      <a:noFill/>
                    </a:ln>
                  </pic:spPr>
                </pic:pic>
              </a:graphicData>
            </a:graphic>
          </wp:inline>
        </w:drawing>
      </w:r>
    </w:p>
    <w:p>
      <w:pPr>
        <w:spacing w:line="360" w:lineRule="auto"/>
        <w:jc w:val="both"/>
        <w:rPr>
          <w:rFonts w:hint="eastAsia" w:ascii="宋体" w:hAnsi="宋体" w:eastAsia="宋体"/>
          <w:sz w:val="24"/>
          <w:szCs w:val="22"/>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12" w:name="_Toc19736"/>
      <w:r>
        <w:rPr>
          <w:rFonts w:hint="eastAsia" w:ascii="黑体" w:hAnsi="黑体" w:eastAsia="黑体" w:cs="微软雅黑"/>
          <w:sz w:val="44"/>
          <w:szCs w:val="28"/>
        </w:rPr>
        <w:t>十三、合同管理</w:t>
      </w:r>
      <w:bookmarkEnd w:id="12"/>
    </w:p>
    <w:p>
      <w:pPr>
        <w:widowControl w:val="0"/>
        <w:spacing w:line="240" w:lineRule="auto"/>
        <w:ind w:firstLine="480" w:firstLineChars="200"/>
        <w:rPr>
          <w:rFonts w:hint="eastAsia" w:ascii="宋体" w:hAnsi="宋体" w:eastAsia="宋体"/>
          <w:sz w:val="24"/>
          <w:szCs w:val="22"/>
        </w:rPr>
      </w:pPr>
      <w:r>
        <w:rPr>
          <w:rFonts w:hint="eastAsia" w:ascii="宋体" w:hAnsi="宋体" w:eastAsia="宋体"/>
          <w:sz w:val="24"/>
          <w:szCs w:val="22"/>
        </w:rPr>
        <w:t>在合同管理中，展商可对展位合同或线上展位合同进行查看、下载合同模板、查看开票信息和上传合同操作。</w:t>
      </w:r>
    </w:p>
    <w:p>
      <w:pPr>
        <w:widowControl w:val="0"/>
        <w:spacing w:before="156" w:beforeLines="50" w:after="156" w:afterLines="50" w:line="460" w:lineRule="exact"/>
        <w:rPr>
          <w:rFonts w:hint="eastAsia" w:ascii="宋体" w:hAnsi="宋体" w:eastAsia="宋体"/>
          <w:sz w:val="24"/>
          <w:szCs w:val="22"/>
        </w:rPr>
      </w:pPr>
      <w:r>
        <w:rPr>
          <w:rFonts w:hint="eastAsia" w:ascii="宋体" w:hAnsi="宋体" w:eastAsia="宋体"/>
          <w:sz w:val="24"/>
          <w:szCs w:val="22"/>
        </w:rPr>
        <w:t xml:space="preserve">   操作：</w:t>
      </w:r>
    </w:p>
    <w:p>
      <w:pPr>
        <w:widowControl w:val="0"/>
        <w:numPr>
          <w:ilvl w:val="0"/>
          <w:numId w:val="8"/>
        </w:numPr>
        <w:spacing w:before="156" w:beforeLines="50" w:after="156" w:afterLines="50" w:line="460" w:lineRule="exact"/>
        <w:rPr>
          <w:rFonts w:hint="eastAsia" w:ascii="宋体" w:hAnsi="宋体" w:eastAsia="宋体"/>
          <w:b/>
          <w:bCs/>
          <w:sz w:val="32"/>
          <w:szCs w:val="28"/>
        </w:rPr>
      </w:pPr>
      <w:r>
        <w:rPr>
          <w:rFonts w:hint="eastAsia" w:ascii="宋体" w:hAnsi="宋体" w:eastAsia="宋体"/>
          <w:b/>
          <w:bCs/>
          <w:sz w:val="32"/>
          <w:szCs w:val="28"/>
        </w:rPr>
        <w:t>展位合同</w:t>
      </w:r>
    </w:p>
    <w:p>
      <w:pPr>
        <w:widowControl w:val="0"/>
        <w:spacing w:before="156" w:beforeLines="50" w:after="156" w:afterLines="50" w:line="460" w:lineRule="exact"/>
        <w:ind w:left="421"/>
        <w:rPr>
          <w:rFonts w:hint="eastAsia" w:ascii="宋体" w:hAnsi="宋体" w:eastAsia="宋体"/>
          <w:sz w:val="24"/>
          <w:szCs w:val="22"/>
        </w:rPr>
      </w:pPr>
      <w:r>
        <w:rPr>
          <w:rFonts w:hint="eastAsia" w:ascii="宋体" w:hAnsi="宋体" w:eastAsia="宋体"/>
          <w:sz w:val="24"/>
          <w:szCs w:val="22"/>
        </w:rPr>
        <w:t>1.1、点击“合同管理&gt;&gt;展位合同”,进入展位合同页面。</w:t>
      </w:r>
    </w:p>
    <w:p>
      <w:pPr>
        <w:widowControl w:val="0"/>
        <w:spacing w:line="240" w:lineRule="auto"/>
      </w:pPr>
      <w:r>
        <w:drawing>
          <wp:inline distT="0" distB="0" distL="114300" distR="114300">
            <wp:extent cx="5922645" cy="1861820"/>
            <wp:effectExtent l="0" t="0" r="1905" b="508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54367" cy="1871963"/>
                    </a:xfrm>
                    <a:prstGeom prst="rect">
                      <a:avLst/>
                    </a:prstGeom>
                    <a:noFill/>
                    <a:ln>
                      <a:noFill/>
                    </a:ln>
                  </pic:spPr>
                </pic:pic>
              </a:graphicData>
            </a:graphic>
          </wp:inline>
        </w:drawing>
      </w:r>
    </w:p>
    <w:p>
      <w:pPr>
        <w:widowControl w:val="0"/>
        <w:spacing w:before="156" w:beforeLines="50" w:after="156" w:afterLines="50" w:line="460" w:lineRule="exact"/>
        <w:ind w:left="421"/>
        <w:rPr>
          <w:rFonts w:hint="eastAsia" w:ascii="宋体" w:hAnsi="宋体" w:eastAsia="宋体"/>
          <w:sz w:val="24"/>
          <w:szCs w:val="22"/>
        </w:rPr>
      </w:pPr>
      <w:r>
        <w:rPr>
          <w:rFonts w:hint="eastAsia" w:ascii="宋体" w:hAnsi="宋体" w:eastAsia="宋体"/>
          <w:sz w:val="24"/>
          <w:szCs w:val="22"/>
        </w:rPr>
        <w:t>1.2、查看：查看展位租用合同。</w:t>
      </w:r>
    </w:p>
    <w:p>
      <w:pPr>
        <w:widowControl w:val="0"/>
        <w:spacing w:line="240" w:lineRule="auto"/>
      </w:pPr>
      <w:r>
        <w:drawing>
          <wp:inline distT="0" distB="0" distL="114300" distR="114300">
            <wp:extent cx="6179820" cy="3141345"/>
            <wp:effectExtent l="0" t="0" r="5080" b="8255"/>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67"/>
                    <a:stretch>
                      <a:fillRect/>
                    </a:stretch>
                  </pic:blipFill>
                  <pic:spPr>
                    <a:xfrm>
                      <a:off x="0" y="0"/>
                      <a:ext cx="6179820" cy="3141345"/>
                    </a:xfrm>
                    <a:prstGeom prst="rect">
                      <a:avLst/>
                    </a:prstGeom>
                    <a:noFill/>
                    <a:ln>
                      <a:noFill/>
                    </a:ln>
                  </pic:spPr>
                </pic:pic>
              </a:graphicData>
            </a:graphic>
          </wp:inline>
        </w:drawing>
      </w:r>
    </w:p>
    <w:p>
      <w:pPr>
        <w:widowControl w:val="0"/>
        <w:spacing w:line="240" w:lineRule="auto"/>
        <w:ind w:left="421"/>
        <w:rPr>
          <w:rFonts w:hint="eastAsia" w:ascii="宋体" w:hAnsi="宋体" w:eastAsia="宋体"/>
          <w:sz w:val="24"/>
          <w:szCs w:val="22"/>
        </w:rPr>
      </w:pPr>
      <w:r>
        <w:rPr>
          <w:rFonts w:hint="eastAsia" w:ascii="宋体" w:hAnsi="宋体" w:eastAsia="宋体"/>
          <w:sz w:val="24"/>
          <w:szCs w:val="22"/>
        </w:rPr>
        <w:t>1.3、下载：对展位合同进行下载。</w:t>
      </w:r>
    </w:p>
    <w:p>
      <w:pPr>
        <w:widowControl w:val="0"/>
        <w:spacing w:line="240" w:lineRule="auto"/>
        <w:rPr>
          <w:rFonts w:hint="eastAsia" w:ascii="宋体" w:hAnsi="宋体" w:eastAsia="宋体"/>
          <w:sz w:val="24"/>
          <w:szCs w:val="22"/>
        </w:rPr>
      </w:pPr>
      <w:r>
        <w:drawing>
          <wp:inline distT="0" distB="0" distL="114300" distR="114300">
            <wp:extent cx="6177280" cy="441960"/>
            <wp:effectExtent l="0" t="0" r="7620" b="2540"/>
            <wp:docPr id="1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
                    <pic:cNvPicPr>
                      <a:picLocks noChangeAspect="1"/>
                    </pic:cNvPicPr>
                  </pic:nvPicPr>
                  <pic:blipFill>
                    <a:blip r:embed="rId68"/>
                    <a:stretch>
                      <a:fillRect/>
                    </a:stretch>
                  </pic:blipFill>
                  <pic:spPr>
                    <a:xfrm>
                      <a:off x="0" y="0"/>
                      <a:ext cx="6177280" cy="441960"/>
                    </a:xfrm>
                    <a:prstGeom prst="rect">
                      <a:avLst/>
                    </a:prstGeom>
                    <a:noFill/>
                    <a:ln>
                      <a:noFill/>
                    </a:ln>
                  </pic:spPr>
                </pic:pic>
              </a:graphicData>
            </a:graphic>
          </wp:inline>
        </w:drawing>
      </w:r>
    </w:p>
    <w:p>
      <w:pPr>
        <w:widowControl w:val="0"/>
        <w:spacing w:line="240" w:lineRule="auto"/>
        <w:ind w:left="421"/>
        <w:rPr>
          <w:rFonts w:hint="eastAsia" w:ascii="宋体" w:hAnsi="宋体" w:eastAsia="宋体"/>
          <w:sz w:val="24"/>
          <w:szCs w:val="22"/>
        </w:rPr>
      </w:pPr>
      <w:r>
        <w:rPr>
          <w:rFonts w:hint="eastAsia" w:ascii="宋体" w:hAnsi="宋体" w:eastAsia="宋体"/>
          <w:sz w:val="24"/>
          <w:szCs w:val="22"/>
        </w:rPr>
        <w:t>1.4、开票信息：查看展位合同的开票信息，开票信息展商不可修改，如果需要修改要联系馆长在工作人员后台进行修改。</w:t>
      </w:r>
    </w:p>
    <w:p>
      <w:pPr>
        <w:widowControl w:val="0"/>
        <w:spacing w:line="240" w:lineRule="auto"/>
      </w:pPr>
      <w:r>
        <w:drawing>
          <wp:inline distT="0" distB="0" distL="114300" distR="114300">
            <wp:extent cx="6188075" cy="2729865"/>
            <wp:effectExtent l="0" t="0" r="14605" b="13335"/>
            <wp:docPr id="1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5"/>
                    <pic:cNvPicPr>
                      <a:picLocks noChangeAspect="1"/>
                    </pic:cNvPicPr>
                  </pic:nvPicPr>
                  <pic:blipFill>
                    <a:blip r:embed="rId69"/>
                    <a:stretch>
                      <a:fillRect/>
                    </a:stretch>
                  </pic:blipFill>
                  <pic:spPr>
                    <a:xfrm>
                      <a:off x="0" y="0"/>
                      <a:ext cx="6188075" cy="2729865"/>
                    </a:xfrm>
                    <a:prstGeom prst="rect">
                      <a:avLst/>
                    </a:prstGeom>
                    <a:noFill/>
                    <a:ln>
                      <a:noFill/>
                    </a:ln>
                  </pic:spPr>
                </pic:pic>
              </a:graphicData>
            </a:graphic>
          </wp:inline>
        </w:drawing>
      </w:r>
    </w:p>
    <w:p>
      <w:pPr>
        <w:widowControl w:val="0"/>
        <w:spacing w:line="240" w:lineRule="auto"/>
        <w:ind w:left="421"/>
        <w:rPr>
          <w:rFonts w:hint="eastAsia" w:ascii="宋体" w:hAnsi="宋体" w:eastAsia="宋体"/>
          <w:sz w:val="24"/>
          <w:szCs w:val="22"/>
        </w:rPr>
      </w:pPr>
      <w:r>
        <w:rPr>
          <w:rFonts w:hint="eastAsia" w:ascii="宋体" w:hAnsi="宋体" w:eastAsia="宋体"/>
          <w:sz w:val="24"/>
          <w:szCs w:val="22"/>
        </w:rPr>
        <w:t>1.5、上传合同：对已签订的合同进行上传。</w:t>
      </w:r>
    </w:p>
    <w:p>
      <w:pPr>
        <w:widowControl w:val="0"/>
        <w:spacing w:line="240" w:lineRule="auto"/>
      </w:pPr>
      <w:r>
        <w:drawing>
          <wp:inline distT="0" distB="0" distL="114300" distR="114300">
            <wp:extent cx="6134100" cy="3910330"/>
            <wp:effectExtent l="0" t="0" r="7620" b="6350"/>
            <wp:docPr id="1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
                    <pic:cNvPicPr>
                      <a:picLocks noChangeAspect="1"/>
                    </pic:cNvPicPr>
                  </pic:nvPicPr>
                  <pic:blipFill>
                    <a:blip r:embed="rId70"/>
                    <a:stretch>
                      <a:fillRect/>
                    </a:stretch>
                  </pic:blipFill>
                  <pic:spPr>
                    <a:xfrm>
                      <a:off x="0" y="0"/>
                      <a:ext cx="6134100" cy="3910330"/>
                    </a:xfrm>
                    <a:prstGeom prst="rect">
                      <a:avLst/>
                    </a:prstGeom>
                    <a:noFill/>
                    <a:ln>
                      <a:noFill/>
                    </a:ln>
                  </pic:spPr>
                </pic:pic>
              </a:graphicData>
            </a:graphic>
          </wp:inline>
        </w:drawing>
      </w:r>
    </w:p>
    <w:p>
      <w:pPr>
        <w:widowControl w:val="0"/>
        <w:spacing w:line="240" w:lineRule="auto"/>
      </w:pPr>
    </w:p>
    <w:p>
      <w:pPr>
        <w:widowControl w:val="0"/>
        <w:spacing w:before="156" w:beforeLines="50" w:after="156" w:afterLines="50" w:line="460" w:lineRule="exact"/>
        <w:outlineLvl w:val="0"/>
        <w:rPr>
          <w:rFonts w:hint="eastAsia" w:ascii="黑体" w:hAnsi="黑体" w:eastAsia="黑体" w:cs="微软雅黑"/>
          <w:sz w:val="44"/>
          <w:szCs w:val="28"/>
        </w:rPr>
      </w:pPr>
      <w:bookmarkStart w:id="13" w:name="_Toc12798"/>
      <w:r>
        <w:rPr>
          <w:rFonts w:hint="eastAsia" w:ascii="黑体" w:hAnsi="黑体" w:eastAsia="黑体" w:cs="微软雅黑"/>
          <w:sz w:val="44"/>
          <w:szCs w:val="28"/>
        </w:rPr>
        <w:t>十四、展商工作人员</w:t>
      </w:r>
      <w:bookmarkEnd w:id="13"/>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展商根据展位面积可以分配到一定匹配数量的可添加工作人员数量。</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操作：</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1、点击“工作人员管理&gt;</w:t>
      </w:r>
      <w:r>
        <w:rPr>
          <w:rFonts w:ascii="宋体" w:hAnsi="宋体" w:eastAsia="宋体" w:cs="Times New Roman"/>
          <w:sz w:val="24"/>
          <w:szCs w:val="22"/>
        </w:rPr>
        <w:t>&gt;</w:t>
      </w:r>
      <w:r>
        <w:rPr>
          <w:rFonts w:hint="eastAsia" w:ascii="宋体" w:hAnsi="宋体" w:eastAsia="宋体" w:cs="Times New Roman"/>
          <w:sz w:val="24"/>
          <w:szCs w:val="22"/>
        </w:rPr>
        <w:t>展商工作人员”，可见两种添加工作人员的方式：</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（1）逐条添加工作人员信息：点击“添加”，按栏目对工作人员信息进行填写后，点击“提交”；</w:t>
      </w:r>
    </w:p>
    <w:p>
      <w:pPr>
        <w:widowControl w:val="0"/>
        <w:spacing w:line="360" w:lineRule="auto"/>
        <w:jc w:val="both"/>
      </w:pPr>
      <w:r>
        <w:drawing>
          <wp:inline distT="0" distB="0" distL="114300" distR="114300">
            <wp:extent cx="6182360" cy="3007360"/>
            <wp:effectExtent l="0" t="0" r="5080" b="10160"/>
            <wp:docPr id="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pic:cNvPicPr>
                      <a:picLocks noChangeAspect="1"/>
                    </pic:cNvPicPr>
                  </pic:nvPicPr>
                  <pic:blipFill>
                    <a:blip r:embed="rId71"/>
                    <a:srcRect b="4223"/>
                    <a:stretch>
                      <a:fillRect/>
                    </a:stretch>
                  </pic:blipFill>
                  <pic:spPr>
                    <a:xfrm>
                      <a:off x="0" y="0"/>
                      <a:ext cx="6182360" cy="3007360"/>
                    </a:xfrm>
                    <a:prstGeom prst="rect">
                      <a:avLst/>
                    </a:prstGeom>
                    <a:noFill/>
                    <a:ln>
                      <a:noFill/>
                    </a:ln>
                  </pic:spPr>
                </pic:pic>
              </a:graphicData>
            </a:graphic>
          </wp:inline>
        </w:drawing>
      </w:r>
    </w:p>
    <w:p>
      <w:pPr>
        <w:widowControl w:val="0"/>
        <w:spacing w:line="360" w:lineRule="auto"/>
        <w:jc w:val="both"/>
      </w:pPr>
      <w:r>
        <w:drawing>
          <wp:inline distT="0" distB="0" distL="114300" distR="114300">
            <wp:extent cx="6181725" cy="3007360"/>
            <wp:effectExtent l="0" t="0" r="5715" b="10160"/>
            <wp:docPr id="8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3"/>
                    <pic:cNvPicPr>
                      <a:picLocks noChangeAspect="1"/>
                    </pic:cNvPicPr>
                  </pic:nvPicPr>
                  <pic:blipFill>
                    <a:blip r:embed="rId72"/>
                    <a:srcRect b="3420"/>
                    <a:stretch>
                      <a:fillRect/>
                    </a:stretch>
                  </pic:blipFill>
                  <pic:spPr>
                    <a:xfrm>
                      <a:off x="0" y="0"/>
                      <a:ext cx="6181725" cy="3007360"/>
                    </a:xfrm>
                    <a:prstGeom prst="rect">
                      <a:avLst/>
                    </a:prstGeom>
                    <a:noFill/>
                    <a:ln>
                      <a:noFill/>
                    </a:ln>
                  </pic:spPr>
                </pic:pic>
              </a:graphicData>
            </a:graphic>
          </wp:inline>
        </w:drawing>
      </w:r>
    </w:p>
    <w:p>
      <w:pPr>
        <w:widowControl w:val="0"/>
        <w:numPr>
          <w:ilvl w:val="0"/>
          <w:numId w:val="9"/>
        </w:numPr>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批量添加工作人员信息：点击“批量导入”，下载Excel导入模板，按模板填写工作人员信息后，上传文件，点击“提交”。</w:t>
      </w:r>
    </w:p>
    <w:p>
      <w:pPr>
        <w:widowControl w:val="0"/>
        <w:spacing w:line="360" w:lineRule="auto"/>
        <w:jc w:val="both"/>
      </w:pPr>
      <w:r>
        <w:drawing>
          <wp:inline distT="0" distB="0" distL="114300" distR="114300">
            <wp:extent cx="6181090" cy="3066415"/>
            <wp:effectExtent l="0" t="0" r="6350" b="12065"/>
            <wp:docPr id="8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5"/>
                    <pic:cNvPicPr>
                      <a:picLocks noChangeAspect="1"/>
                    </pic:cNvPicPr>
                  </pic:nvPicPr>
                  <pic:blipFill>
                    <a:blip r:embed="rId73"/>
                    <a:srcRect b="6482"/>
                    <a:stretch>
                      <a:fillRect/>
                    </a:stretch>
                  </pic:blipFill>
                  <pic:spPr>
                    <a:xfrm>
                      <a:off x="0" y="0"/>
                      <a:ext cx="6181090" cy="3066415"/>
                    </a:xfrm>
                    <a:prstGeom prst="rect">
                      <a:avLst/>
                    </a:prstGeom>
                    <a:noFill/>
                    <a:ln>
                      <a:noFill/>
                    </a:ln>
                  </pic:spPr>
                </pic:pic>
              </a:graphicData>
            </a:graphic>
          </wp:inline>
        </w:drawing>
      </w:r>
    </w:p>
    <w:p>
      <w:pPr>
        <w:widowControl w:val="0"/>
        <w:spacing w:line="360" w:lineRule="auto"/>
        <w:jc w:val="both"/>
      </w:pPr>
      <w:r>
        <w:drawing>
          <wp:inline distT="0" distB="0" distL="114300" distR="114300">
            <wp:extent cx="6178550" cy="3077210"/>
            <wp:effectExtent l="0" t="0" r="8890" b="1270"/>
            <wp:docPr id="9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6"/>
                    <pic:cNvPicPr>
                      <a:picLocks noChangeAspect="1"/>
                    </pic:cNvPicPr>
                  </pic:nvPicPr>
                  <pic:blipFill>
                    <a:blip r:embed="rId74"/>
                    <a:srcRect b="7221"/>
                    <a:stretch>
                      <a:fillRect/>
                    </a:stretch>
                  </pic:blipFill>
                  <pic:spPr>
                    <a:xfrm>
                      <a:off x="0" y="0"/>
                      <a:ext cx="6178550" cy="3077210"/>
                    </a:xfrm>
                    <a:prstGeom prst="rect">
                      <a:avLst/>
                    </a:prstGeom>
                    <a:noFill/>
                    <a:ln>
                      <a:noFill/>
                    </a:ln>
                  </pic:spPr>
                </pic:pic>
              </a:graphicData>
            </a:graphic>
          </wp:inline>
        </w:drawing>
      </w:r>
    </w:p>
    <w:p>
      <w:pPr>
        <w:widowControl w:val="0"/>
        <w:spacing w:line="360" w:lineRule="auto"/>
        <w:jc w:val="center"/>
        <w:rPr>
          <w:rFonts w:hint="eastAsia" w:ascii="宋体" w:hAnsi="宋体" w:eastAsia="宋体" w:cs="Times New Roman"/>
          <w:sz w:val="24"/>
          <w:szCs w:val="22"/>
        </w:rPr>
      </w:pP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工作人员信息添加成功，可进行编辑或删除。</w:t>
      </w:r>
    </w:p>
    <w:p>
      <w:pPr>
        <w:widowControl w:val="0"/>
        <w:spacing w:line="360" w:lineRule="auto"/>
        <w:jc w:val="center"/>
        <w:rPr>
          <w:rFonts w:hint="eastAsia" w:ascii="宋体" w:hAnsi="宋体" w:eastAsia="宋体" w:cs="Times New Roman"/>
          <w:sz w:val="24"/>
          <w:szCs w:val="22"/>
        </w:rPr>
      </w:pPr>
      <w:r>
        <w:drawing>
          <wp:inline distT="0" distB="0" distL="114300" distR="114300">
            <wp:extent cx="6185535" cy="2788920"/>
            <wp:effectExtent l="0" t="0" r="1905" b="0"/>
            <wp:docPr id="9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7"/>
                    <pic:cNvPicPr>
                      <a:picLocks noChangeAspect="1"/>
                    </pic:cNvPicPr>
                  </pic:nvPicPr>
                  <pic:blipFill>
                    <a:blip r:embed="rId75"/>
                    <a:srcRect b="6829"/>
                    <a:stretch>
                      <a:fillRect/>
                    </a:stretch>
                  </pic:blipFill>
                  <pic:spPr>
                    <a:xfrm>
                      <a:off x="0" y="0"/>
                      <a:ext cx="6185535" cy="2788920"/>
                    </a:xfrm>
                    <a:prstGeom prst="rect">
                      <a:avLst/>
                    </a:prstGeom>
                    <a:noFill/>
                    <a:ln>
                      <a:noFill/>
                    </a:ln>
                  </pic:spPr>
                </pic:pic>
              </a:graphicData>
            </a:graphic>
          </wp:inline>
        </w:drawing>
      </w:r>
    </w:p>
    <w:p>
      <w:pPr>
        <w:widowControl w:val="0"/>
        <w:spacing w:line="360" w:lineRule="auto"/>
        <w:jc w:val="center"/>
        <w:rPr>
          <w:rFonts w:hint="eastAsia" w:ascii="宋体" w:hAnsi="宋体" w:eastAsia="宋体" w:cs="Times New Roman"/>
          <w:sz w:val="24"/>
          <w:szCs w:val="22"/>
        </w:rPr>
      </w:pPr>
    </w:p>
    <w:p>
      <w:pPr>
        <w:widowControl w:val="0"/>
        <w:spacing w:before="156" w:beforeLines="50" w:after="156" w:afterLines="50" w:line="460" w:lineRule="exact"/>
        <w:outlineLvl w:val="0"/>
        <w:rPr>
          <w:rFonts w:hint="eastAsia" w:ascii="黑体" w:hAnsi="黑体" w:eastAsia="黑体" w:cs="微软雅黑"/>
          <w:sz w:val="44"/>
          <w:szCs w:val="28"/>
        </w:rPr>
      </w:pPr>
      <w:bookmarkStart w:id="14" w:name="_Toc31083"/>
      <w:r>
        <w:rPr>
          <w:rFonts w:hint="eastAsia" w:ascii="黑体" w:hAnsi="黑体" w:eastAsia="黑体" w:cs="微软雅黑"/>
          <w:sz w:val="44"/>
          <w:szCs w:val="28"/>
        </w:rPr>
        <w:t>十五、子账号管理</w:t>
      </w:r>
      <w:bookmarkEnd w:id="14"/>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展商主账号可以为其他工作人员添加子账号，并为其分配权限，共同管理展商信息的上传、发布等；同时，添加的子账号信息，可成为观众预约洽谈的对象。</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操作：</w:t>
      </w:r>
    </w:p>
    <w:p>
      <w:pPr>
        <w:widowControl w:val="0"/>
        <w:spacing w:line="360" w:lineRule="auto"/>
        <w:ind w:firstLine="480" w:firstLineChars="200"/>
        <w:jc w:val="both"/>
        <w:rPr>
          <w:rFonts w:hint="eastAsia" w:ascii="宋体" w:hAnsi="宋体" w:eastAsia="宋体" w:cs="Times New Roman"/>
          <w:sz w:val="24"/>
          <w:szCs w:val="22"/>
        </w:rPr>
      </w:pPr>
      <w:r>
        <w:rPr>
          <w:rFonts w:hint="eastAsia" w:ascii="宋体" w:hAnsi="宋体" w:eastAsia="宋体" w:cs="Times New Roman"/>
          <w:sz w:val="24"/>
          <w:szCs w:val="22"/>
        </w:rPr>
        <w:t>1、点击“子账号管理&gt;&gt;添加子账号”，按栏目认真填写，完善后点击“提交”；</w:t>
      </w:r>
    </w:p>
    <w:p>
      <w:pPr>
        <w:widowControl w:val="0"/>
        <w:spacing w:line="360" w:lineRule="auto"/>
        <w:jc w:val="center"/>
        <w:rPr>
          <w:rFonts w:hint="eastAsia" w:ascii="宋体" w:hAnsi="宋体" w:eastAsia="宋体" w:cs="Times New Roman"/>
          <w:sz w:val="24"/>
          <w:szCs w:val="22"/>
        </w:rPr>
      </w:pPr>
      <w:r>
        <w:rPr>
          <w:rFonts w:ascii="宋体" w:hAnsi="宋体" w:eastAsia="宋体"/>
          <w:sz w:val="24"/>
        </w:rPr>
        <w:drawing>
          <wp:inline distT="0" distB="0" distL="0" distR="0">
            <wp:extent cx="6188710" cy="29679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6"/>
                    <a:stretch>
                      <a:fillRect/>
                    </a:stretch>
                  </pic:blipFill>
                  <pic:spPr>
                    <a:xfrm>
                      <a:off x="0" y="0"/>
                      <a:ext cx="6188710" cy="2967990"/>
                    </a:xfrm>
                    <a:prstGeom prst="rect">
                      <a:avLst/>
                    </a:prstGeom>
                  </pic:spPr>
                </pic:pic>
              </a:graphicData>
            </a:graphic>
          </wp:inline>
        </w:drawing>
      </w:r>
    </w:p>
    <w:p>
      <w:pPr>
        <w:widowControl w:val="0"/>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2、提交成功后，子账号列表生成添加的账号信息。展商主账号将账号及密码告知工作人员，并点击“权限设置”，给子账户分配相应权益后，工作人员可进入数博会官网</w:t>
      </w:r>
      <w:r>
        <w:fldChar w:fldCharType="begin"/>
      </w:r>
      <w:r>
        <w:instrText xml:space="preserve"> HYPERLINK "https://www.bigdata-expo.cn" </w:instrText>
      </w:r>
      <w:r>
        <w:fldChar w:fldCharType="separate"/>
      </w:r>
      <w:r>
        <w:rPr>
          <w:rStyle w:val="22"/>
          <w:rFonts w:hint="eastAsia" w:ascii="宋体" w:hAnsi="宋体" w:eastAsia="宋体" w:cs="微软雅黑"/>
          <w:sz w:val="24"/>
          <w:szCs w:val="22"/>
        </w:rPr>
        <w:t>https://www.bigdata-expo.cn</w:t>
      </w:r>
      <w:r>
        <w:rPr>
          <w:rStyle w:val="22"/>
          <w:rFonts w:hint="eastAsia" w:ascii="宋体" w:hAnsi="宋体" w:eastAsia="宋体" w:cs="微软雅黑"/>
          <w:sz w:val="24"/>
          <w:szCs w:val="22"/>
        </w:rPr>
        <w:fldChar w:fldCharType="end"/>
      </w:r>
      <w:r>
        <w:rPr>
          <w:rFonts w:hint="eastAsia" w:ascii="宋体" w:hAnsi="宋体" w:eastAsia="宋体" w:cs="微软雅黑"/>
          <w:sz w:val="24"/>
          <w:szCs w:val="22"/>
        </w:rPr>
        <w:t>点击</w:t>
      </w:r>
      <w:r>
        <w:rPr>
          <w:rFonts w:ascii="宋体" w:hAnsi="宋体" w:eastAsia="宋体"/>
          <w:sz w:val="24"/>
        </w:rPr>
        <w:drawing>
          <wp:inline distT="0" distB="0" distL="0" distR="0">
            <wp:extent cx="444500" cy="2006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7"/>
                    <a:stretch>
                      <a:fillRect/>
                    </a:stretch>
                  </pic:blipFill>
                  <pic:spPr>
                    <a:xfrm>
                      <a:off x="0" y="0"/>
                      <a:ext cx="456099" cy="205980"/>
                    </a:xfrm>
                    <a:prstGeom prst="rect">
                      <a:avLst/>
                    </a:prstGeom>
                  </pic:spPr>
                </pic:pic>
              </a:graphicData>
            </a:graphic>
          </wp:inline>
        </w:drawing>
      </w:r>
      <w:r>
        <w:rPr>
          <w:rFonts w:hint="eastAsia" w:ascii="宋体" w:hAnsi="宋体" w:eastAsia="宋体" w:cs="微软雅黑"/>
          <w:sz w:val="24"/>
          <w:szCs w:val="22"/>
        </w:rPr>
        <w:t>，用子账号的账号密码进入展商管理系统管理和上传公司信息。</w:t>
      </w:r>
    </w:p>
    <w:p>
      <w:pPr>
        <w:widowControl w:val="0"/>
        <w:spacing w:line="360" w:lineRule="auto"/>
        <w:jc w:val="center"/>
        <w:rPr>
          <w:rFonts w:hint="eastAsia" w:ascii="宋体" w:hAnsi="宋体" w:eastAsia="宋体" w:cs="Times New Roman"/>
          <w:sz w:val="24"/>
          <w:szCs w:val="22"/>
        </w:rPr>
      </w:pPr>
      <w:r>
        <w:rPr>
          <w:rFonts w:ascii="宋体" w:hAnsi="宋体" w:eastAsia="宋体"/>
          <w:sz w:val="24"/>
        </w:rPr>
        <w:drawing>
          <wp:inline distT="0" distB="0" distL="0" distR="0">
            <wp:extent cx="6188710" cy="286893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8"/>
                    <a:stretch>
                      <a:fillRect/>
                    </a:stretch>
                  </pic:blipFill>
                  <pic:spPr>
                    <a:xfrm>
                      <a:off x="0" y="0"/>
                      <a:ext cx="6188710" cy="2868930"/>
                    </a:xfrm>
                    <a:prstGeom prst="rect">
                      <a:avLst/>
                    </a:prstGeom>
                  </pic:spPr>
                </pic:pic>
              </a:graphicData>
            </a:graphic>
          </wp:inline>
        </w:drawing>
      </w:r>
    </w:p>
    <w:p>
      <w:pPr>
        <w:widowControl w:val="0"/>
        <w:numPr>
          <w:ilvl w:val="0"/>
          <w:numId w:val="8"/>
        </w:numPr>
        <w:spacing w:line="360" w:lineRule="auto"/>
        <w:jc w:val="both"/>
        <w:rPr>
          <w:rFonts w:hint="eastAsia" w:ascii="宋体" w:hAnsi="宋体" w:eastAsia="宋体" w:cs="Times New Roman"/>
          <w:sz w:val="24"/>
          <w:szCs w:val="22"/>
        </w:rPr>
      </w:pPr>
      <w:r>
        <w:rPr>
          <w:rFonts w:hint="eastAsia" w:ascii="宋体" w:hAnsi="宋体" w:eastAsia="宋体" w:cs="Times New Roman"/>
          <w:sz w:val="24"/>
          <w:szCs w:val="22"/>
        </w:rPr>
        <w:t>添加的子账号信息，会作为观众选择预约洽谈的对象（禁止登陆后将不在有该权益），可进入线上展会、微信小程序、APP客户端的洽谈预约板块查看。</w:t>
      </w:r>
    </w:p>
    <w:p>
      <w:pPr>
        <w:widowControl w:val="0"/>
        <w:spacing w:line="360" w:lineRule="auto"/>
        <w:jc w:val="both"/>
        <w:rPr>
          <w:rFonts w:hint="eastAsia" w:ascii="宋体" w:hAnsi="宋体" w:eastAsia="宋体" w:cs="Times New Roman"/>
          <w:sz w:val="24"/>
          <w:szCs w:val="22"/>
        </w:rPr>
      </w:pPr>
    </w:p>
    <w:p>
      <w:pPr>
        <w:widowControl w:val="0"/>
        <w:spacing w:line="360" w:lineRule="auto"/>
        <w:jc w:val="both"/>
      </w:pPr>
      <w:r>
        <w:drawing>
          <wp:inline distT="0" distB="0" distL="114300" distR="114300">
            <wp:extent cx="6187440" cy="3277235"/>
            <wp:effectExtent l="0" t="0" r="10160" b="12065"/>
            <wp:docPr id="1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
                    <pic:cNvPicPr>
                      <a:picLocks noChangeAspect="1"/>
                    </pic:cNvPicPr>
                  </pic:nvPicPr>
                  <pic:blipFill>
                    <a:blip r:embed="rId79"/>
                    <a:stretch>
                      <a:fillRect/>
                    </a:stretch>
                  </pic:blipFill>
                  <pic:spPr>
                    <a:xfrm>
                      <a:off x="0" y="0"/>
                      <a:ext cx="6187440" cy="3277235"/>
                    </a:xfrm>
                    <a:prstGeom prst="rect">
                      <a:avLst/>
                    </a:prstGeom>
                    <a:noFill/>
                    <a:ln>
                      <a:noFill/>
                    </a:ln>
                  </pic:spPr>
                </pic:pic>
              </a:graphicData>
            </a:graphic>
          </wp:inline>
        </w:drawing>
      </w:r>
    </w:p>
    <w:sectPr>
      <w:headerReference r:id="rId7" w:type="default"/>
      <w:footerReference r:id="rId8" w:type="default"/>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E5C1702-B860-8357-2D71-B066AD0D4ECC}"/>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w:panose1 w:val="020B0604020202090204"/>
    <w:charset w:val="00"/>
    <w:family w:val="swiss"/>
    <w:pitch w:val="default"/>
    <w:sig w:usb0="E0000AFF" w:usb1="00007843" w:usb2="00000001" w:usb3="00000000" w:csb0="400001BF" w:csb1="DFF70000"/>
  </w:font>
  <w:font w:name="Cambria">
    <w:altName w:val="苹方-简"/>
    <w:panose1 w:val="02040503050406030204"/>
    <w:charset w:val="00"/>
    <w:family w:val="roman"/>
    <w:pitch w:val="default"/>
    <w:sig w:usb0="00000000" w:usb1="00000000" w:usb2="02000000" w:usb3="00000000" w:csb0="0000019F" w:csb1="00000000"/>
  </w:font>
  <w:font w:name="Courier New">
    <w:panose1 w:val="02070409020205090404"/>
    <w:charset w:val="00"/>
    <w:family w:val="modern"/>
    <w:pitch w:val="default"/>
    <w:sig w:usb0="E0000AFF" w:usb1="40007843" w:usb2="00000001" w:usb3="00000000" w:csb0="400001BF" w:csb1="DFF70000"/>
  </w:font>
  <w:font w:name="微软雅黑">
    <w:altName w:val="汉仪旗黑"/>
    <w:panose1 w:val="020B0503020204020204"/>
    <w:charset w:val="86"/>
    <w:family w:val="swiss"/>
    <w:pitch w:val="default"/>
    <w:sig w:usb0="00000000" w:usb1="00000000" w:usb2="00000016" w:usb3="00000000" w:csb0="0004001F" w:csb1="00000000"/>
  </w:font>
  <w:font w:name="索尼正文">
    <w:altName w:val="苹方-简"/>
    <w:panose1 w:val="00000000000000000000"/>
    <w:charset w:val="86"/>
    <w:family w:val="auto"/>
    <w:pitch w:val="default"/>
    <w:sig w:usb0="00000000" w:usb1="00000000" w:usb2="0000001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Lucida Grande">
    <w:panose1 w:val="020B0600040502020204"/>
    <w:charset w:val="00"/>
    <w:family w:val="swiss"/>
    <w:pitch w:val="default"/>
    <w:sig w:usb0="E1000AEF" w:usb1="5000A1FF" w:usb2="00000000" w:usb3="00000000" w:csb0="200001BF" w:csb1="4F010000"/>
  </w:font>
  <w:font w:name="ヒラギノ角ゴ Pro W3">
    <w:panose1 w:val="020B0300000000000000"/>
    <w:charset w:val="80"/>
    <w:family w:val="swiss"/>
    <w:pitch w:val="default"/>
    <w:sig w:usb0="E00002FF" w:usb1="7AE7FFFF" w:usb2="00000012" w:usb3="00000000" w:csb0="0002000D" w:csb1="00000000"/>
  </w:font>
  <w:font w:name="微软雅黑 (OTF) Bold">
    <w:altName w:val="汉仪中黑KW"/>
    <w:panose1 w:val="00000000000000000000"/>
    <w:charset w:val="86"/>
    <w:family w:val="auto"/>
    <w:pitch w:val="default"/>
    <w:sig w:usb0="00000000" w:usb1="00000000" w:usb2="00000010" w:usb3="00000000" w:csb0="00040000" w:csb1="00000000"/>
  </w:font>
  <w:font w:name="Helvetica Neue">
    <w:panose1 w:val="02000503000000020004"/>
    <w:charset w:val="00"/>
    <w:family w:val="auto"/>
    <w:pitch w:val="default"/>
    <w:sig w:usb0="E50002FF" w:usb1="500079DB" w:usb2="00000010" w:usb3="00000000" w:csb0="00000000" w:csb1="00000000"/>
  </w:font>
  <w:font w:name="方正小标宋简体">
    <w:panose1 w:val="02000000000000000000"/>
    <w:charset w:val="86"/>
    <w:family w:val="auto"/>
    <w:pitch w:val="default"/>
    <w:sig w:usb0="00000001" w:usb1="08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汉仪楷体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360" w:lineRule="auto"/>
      <w:ind w:firstLine="360" w:firstLineChars="200"/>
      <w:jc w:val="center"/>
      <w:rPr>
        <w:rFonts w:hint="eastAsia" w:ascii="宋体" w:hAnsi="宋体" w:eastAsia="宋体"/>
        <w:sz w:val="24"/>
      </w:rPr>
    </w:pPr>
    <w:r>
      <mc:AlternateContent>
        <mc:Choice Requires="wps">
          <w:drawing>
            <wp:anchor distT="0" distB="0" distL="114300" distR="114300" simplePos="0" relativeHeight="251660288" behindDoc="0" locked="0" layoutInCell="1" allowOverlap="1">
              <wp:simplePos x="0" y="0"/>
              <wp:positionH relativeFrom="margin">
                <wp:posOffset>2884805</wp:posOffset>
              </wp:positionH>
              <wp:positionV relativeFrom="paragraph">
                <wp:posOffset>1905</wp:posOffset>
              </wp:positionV>
              <wp:extent cx="856615" cy="1828800"/>
              <wp:effectExtent l="0" t="0" r="635" b="10160"/>
              <wp:wrapNone/>
              <wp:docPr id="11" name="文本框 11"/>
              <wp:cNvGraphicFramePr/>
              <a:graphic xmlns:a="http://schemas.openxmlformats.org/drawingml/2006/main">
                <a:graphicData uri="http://schemas.microsoft.com/office/word/2010/wordprocessingShape">
                  <wps:wsp>
                    <wps:cNvSpPr txBox="1"/>
                    <wps:spPr>
                      <a:xfrm>
                        <a:off x="0" y="0"/>
                        <a:ext cx="85664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宋体" w:hAnsi="宋体" w:eastAsia="宋体"/>
                              <w:sz w:val="24"/>
                            </w:rPr>
                            <w:id w:val="1613165847"/>
                          </w:sdtPr>
                          <w:sdtEndPr>
                            <w:rPr>
                              <w:rFonts w:ascii="宋体" w:hAnsi="宋体" w:eastAsia="宋体"/>
                              <w:sz w:val="24"/>
                            </w:rPr>
                          </w:sdtEndPr>
                          <w:sdtContent>
                            <w:p>
                              <w:pPr>
                                <w:pStyle w:val="11"/>
                                <w:spacing w:line="360" w:lineRule="auto"/>
                                <w:ind w:firstLine="480" w:firstLineChars="200"/>
                                <w:jc w:val="center"/>
                                <w:rPr>
                                  <w:rFonts w:hint="eastAsia" w:ascii="宋体" w:hAnsi="宋体" w:eastAsia="宋体"/>
                                  <w:sz w:val="24"/>
                                </w:rPr>
                              </w:pPr>
                              <w:r>
                                <w:rPr>
                                  <w:rFonts w:ascii="宋体" w:hAnsi="宋体" w:eastAsia="宋体"/>
                                  <w:sz w:val="24"/>
                                </w:rPr>
                                <w:fldChar w:fldCharType="begin"/>
                              </w:r>
                              <w:r>
                                <w:rPr>
                                  <w:rFonts w:ascii="宋体" w:hAnsi="宋体" w:eastAsia="宋体"/>
                                  <w:sz w:val="24"/>
                                </w:rPr>
                                <w:instrText xml:space="preserve">PAGE   \* MERGEFORMAT</w:instrText>
                              </w:r>
                              <w:r>
                                <w:rPr>
                                  <w:rFonts w:ascii="宋体" w:hAnsi="宋体" w:eastAsia="宋体"/>
                                  <w:sz w:val="24"/>
                                </w:rPr>
                                <w:fldChar w:fldCharType="separate"/>
                              </w:r>
                              <w:r>
                                <w:rPr>
                                  <w:rFonts w:ascii="宋体" w:hAnsi="宋体" w:eastAsia="宋体"/>
                                  <w:sz w:val="24"/>
                                  <w:lang w:val="zh-CN"/>
                                </w:rPr>
                                <w:t>3</w:t>
                              </w:r>
                              <w:r>
                                <w:rPr>
                                  <w:rFonts w:ascii="宋体" w:hAnsi="宋体" w:eastAsia="宋体"/>
                                  <w:sz w:val="24"/>
                                </w:rPr>
                                <w:fldChar w:fldCharType="end"/>
                              </w:r>
                            </w:p>
                          </w:sdtContent>
                        </w:sdt>
                        <w:p>
                          <w:pPr>
                            <w:spacing w:line="360" w:lineRule="auto"/>
                            <w:ind w:firstLine="480" w:firstLineChars="200"/>
                            <w:rPr>
                              <w:rFonts w:hint="eastAsia" w:ascii="宋体" w:hAnsi="宋体" w:eastAsia="宋体"/>
                              <w:sz w:val="24"/>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7.15pt;margin-top:0.15pt;height:144pt;width:67.45pt;mso-position-horizontal-relative:margin;z-index:251660288;mso-width-relative:page;mso-height-relative:page;" filled="f" stroked="f" coordsize="21600,21600" o:gfxdata="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Ck2fcrZAAAACAEAAA8AAAAAAAAA&#10;AQAgAAAAOAAAAGRycy9kb3ducmV2LnhtbFBLAQIUABQAAAAIAIdO4kA1kgafMwIAAFgEAAAOAAAA&#10;AAAAAAEAIAAAAD4BAABkcnMvZTJvRG9jLnhtbFBLBQYAAAAABgAGAFkBAADjBQAAAAA=&#10;">
              <v:fill on="f" focussize="0,0"/>
              <v:stroke on="f" weight="0.5pt"/>
              <v:imagedata o:title=""/>
              <o:lock v:ext="edit" aspectratio="f"/>
              <v:textbox inset="0mm,0mm,0mm,0mm" style="mso-fit-shape-to-text:t;">
                <w:txbxContent>
                  <w:sdt>
                    <w:sdtPr>
                      <w:rPr>
                        <w:rFonts w:ascii="宋体" w:hAnsi="宋体" w:eastAsia="宋体"/>
                        <w:sz w:val="24"/>
                      </w:rPr>
                      <w:id w:val="1613165847"/>
                    </w:sdtPr>
                    <w:sdtEndPr>
                      <w:rPr>
                        <w:rFonts w:ascii="宋体" w:hAnsi="宋体" w:eastAsia="宋体"/>
                        <w:sz w:val="24"/>
                      </w:rPr>
                    </w:sdtEndPr>
                    <w:sdtContent>
                      <w:p>
                        <w:pPr>
                          <w:pStyle w:val="11"/>
                          <w:spacing w:line="360" w:lineRule="auto"/>
                          <w:ind w:firstLine="480" w:firstLineChars="200"/>
                          <w:jc w:val="center"/>
                          <w:rPr>
                            <w:rFonts w:hint="eastAsia" w:ascii="宋体" w:hAnsi="宋体" w:eastAsia="宋体"/>
                            <w:sz w:val="24"/>
                          </w:rPr>
                        </w:pPr>
                        <w:r>
                          <w:rPr>
                            <w:rFonts w:ascii="宋体" w:hAnsi="宋体" w:eastAsia="宋体"/>
                            <w:sz w:val="24"/>
                          </w:rPr>
                          <w:fldChar w:fldCharType="begin"/>
                        </w:r>
                        <w:r>
                          <w:rPr>
                            <w:rFonts w:ascii="宋体" w:hAnsi="宋体" w:eastAsia="宋体"/>
                            <w:sz w:val="24"/>
                          </w:rPr>
                          <w:instrText xml:space="preserve">PAGE   \* MERGEFORMAT</w:instrText>
                        </w:r>
                        <w:r>
                          <w:rPr>
                            <w:rFonts w:ascii="宋体" w:hAnsi="宋体" w:eastAsia="宋体"/>
                            <w:sz w:val="24"/>
                          </w:rPr>
                          <w:fldChar w:fldCharType="separate"/>
                        </w:r>
                        <w:r>
                          <w:rPr>
                            <w:rFonts w:ascii="宋体" w:hAnsi="宋体" w:eastAsia="宋体"/>
                            <w:sz w:val="24"/>
                            <w:lang w:val="zh-CN"/>
                          </w:rPr>
                          <w:t>3</w:t>
                        </w:r>
                        <w:r>
                          <w:rPr>
                            <w:rFonts w:ascii="宋体" w:hAnsi="宋体" w:eastAsia="宋体"/>
                            <w:sz w:val="24"/>
                          </w:rPr>
                          <w:fldChar w:fldCharType="end"/>
                        </w:r>
                      </w:p>
                    </w:sdtContent>
                  </w:sdt>
                  <w:p>
                    <w:pPr>
                      <w:spacing w:line="360" w:lineRule="auto"/>
                      <w:ind w:firstLine="480" w:firstLineChars="200"/>
                      <w:rPr>
                        <w:rFonts w:hint="eastAsia" w:ascii="宋体" w:hAnsi="宋体" w:eastAsia="宋体"/>
                        <w:sz w:val="24"/>
                      </w:rPr>
                    </w:pPr>
                  </w:p>
                </w:txbxContent>
              </v:textbox>
            </v:shape>
          </w:pict>
        </mc:Fallback>
      </mc:AlternateContent>
    </w:r>
  </w:p>
  <w:p>
    <w:pPr>
      <w:pStyle w:val="11"/>
      <w:spacing w:line="360" w:lineRule="auto"/>
      <w:ind w:firstLine="480" w:firstLineChars="200"/>
      <w:rPr>
        <w:rFonts w:hint="eastAsia" w:ascii="宋体" w:hAnsi="宋体" w:eastAsia="宋体"/>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spacing w:line="360" w:lineRule="auto"/>
      <w:ind w:firstLine="480" w:firstLineChars="200"/>
      <w:rPr>
        <w:rFonts w:hint="eastAsia" w:ascii="宋体" w:hAnsi="宋体" w:eastAsia="宋体"/>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3EA9B9"/>
    <w:multiLevelType w:val="singleLevel"/>
    <w:tmpl w:val="9F3EA9B9"/>
    <w:lvl w:ilvl="0" w:tentative="0">
      <w:start w:val="2"/>
      <w:numFmt w:val="decimal"/>
      <w:suff w:val="nothing"/>
      <w:lvlText w:val="（%1）"/>
      <w:lvlJc w:val="left"/>
    </w:lvl>
  </w:abstractNum>
  <w:abstractNum w:abstractNumId="1">
    <w:nsid w:val="AC1917F5"/>
    <w:multiLevelType w:val="singleLevel"/>
    <w:tmpl w:val="AC1917F5"/>
    <w:lvl w:ilvl="0" w:tentative="0">
      <w:start w:val="1"/>
      <w:numFmt w:val="decimal"/>
      <w:suff w:val="nothing"/>
      <w:lvlText w:val="%1、"/>
      <w:lvlJc w:val="left"/>
    </w:lvl>
  </w:abstractNum>
  <w:abstractNum w:abstractNumId="2">
    <w:nsid w:val="D700D256"/>
    <w:multiLevelType w:val="singleLevel"/>
    <w:tmpl w:val="D700D256"/>
    <w:lvl w:ilvl="0" w:tentative="0">
      <w:start w:val="3"/>
      <w:numFmt w:val="decimal"/>
      <w:suff w:val="nothing"/>
      <w:lvlText w:val="%1、"/>
      <w:lvlJc w:val="left"/>
    </w:lvl>
  </w:abstractNum>
  <w:abstractNum w:abstractNumId="3">
    <w:nsid w:val="05DE6A7C"/>
    <w:multiLevelType w:val="singleLevel"/>
    <w:tmpl w:val="05DE6A7C"/>
    <w:lvl w:ilvl="0" w:tentative="0">
      <w:start w:val="1"/>
      <w:numFmt w:val="decimal"/>
      <w:suff w:val="nothing"/>
      <w:lvlText w:val="%1、"/>
      <w:lvlJc w:val="left"/>
      <w:pPr>
        <w:ind w:left="261" w:firstLine="0"/>
      </w:pPr>
    </w:lvl>
  </w:abstractNum>
  <w:abstractNum w:abstractNumId="4">
    <w:nsid w:val="15E7C953"/>
    <w:multiLevelType w:val="singleLevel"/>
    <w:tmpl w:val="15E7C953"/>
    <w:lvl w:ilvl="0" w:tentative="0">
      <w:start w:val="2"/>
      <w:numFmt w:val="decimal"/>
      <w:suff w:val="nothing"/>
      <w:lvlText w:val="%1、"/>
      <w:lvlJc w:val="left"/>
    </w:lvl>
  </w:abstractNum>
  <w:abstractNum w:abstractNumId="5">
    <w:nsid w:val="23A0BB65"/>
    <w:multiLevelType w:val="singleLevel"/>
    <w:tmpl w:val="23A0BB65"/>
    <w:lvl w:ilvl="0" w:tentative="0">
      <w:start w:val="1"/>
      <w:numFmt w:val="decimal"/>
      <w:suff w:val="nothing"/>
      <w:lvlText w:val="%1、"/>
      <w:lvlJc w:val="left"/>
    </w:lvl>
  </w:abstractNum>
  <w:abstractNum w:abstractNumId="6">
    <w:nsid w:val="3C4443FB"/>
    <w:multiLevelType w:val="singleLevel"/>
    <w:tmpl w:val="3C4443FB"/>
    <w:lvl w:ilvl="0" w:tentative="0">
      <w:start w:val="2"/>
      <w:numFmt w:val="decimal"/>
      <w:suff w:val="nothing"/>
      <w:lvlText w:val="%1、"/>
      <w:lvlJc w:val="left"/>
    </w:lvl>
  </w:abstractNum>
  <w:abstractNum w:abstractNumId="7">
    <w:nsid w:val="4AAE373D"/>
    <w:multiLevelType w:val="multilevel"/>
    <w:tmpl w:val="4AAE373D"/>
    <w:lvl w:ilvl="0" w:tentative="0">
      <w:start w:val="1"/>
      <w:numFmt w:val="decimal"/>
      <w:suff w:val="nothing"/>
      <w:lvlText w:val="%1、"/>
      <w:lvlJc w:val="left"/>
      <w:pPr>
        <w:ind w:left="441" w:firstLine="0"/>
      </w:pPr>
      <w:rPr>
        <w:rFonts w:hint="default"/>
      </w:rPr>
    </w:lvl>
    <w:lvl w:ilvl="1" w:tentative="0">
      <w:start w:val="1"/>
      <w:numFmt w:val="decimal"/>
      <w:suff w:val="nothing"/>
      <w:lvlText w:val="%1.%2、"/>
      <w:lvlJc w:val="left"/>
      <w:pPr>
        <w:ind w:left="441" w:firstLine="0"/>
      </w:pPr>
      <w:rPr>
        <w:rFonts w:hint="default"/>
      </w:rPr>
    </w:lvl>
    <w:lvl w:ilvl="2" w:tentative="0">
      <w:start w:val="1"/>
      <w:numFmt w:val="decimal"/>
      <w:suff w:val="nothing"/>
      <w:lvlText w:val="%1.%2.%3、"/>
      <w:lvlJc w:val="left"/>
      <w:pPr>
        <w:ind w:left="441" w:firstLine="0"/>
      </w:pPr>
      <w:rPr>
        <w:rFonts w:hint="default"/>
      </w:rPr>
    </w:lvl>
    <w:lvl w:ilvl="3" w:tentative="0">
      <w:start w:val="1"/>
      <w:numFmt w:val="decimal"/>
      <w:suff w:val="nothing"/>
      <w:lvlText w:val="%1.%2.%3.%4、"/>
      <w:lvlJc w:val="left"/>
      <w:pPr>
        <w:ind w:left="441" w:firstLine="0"/>
      </w:pPr>
      <w:rPr>
        <w:rFonts w:hint="default"/>
      </w:rPr>
    </w:lvl>
    <w:lvl w:ilvl="4" w:tentative="0">
      <w:start w:val="1"/>
      <w:numFmt w:val="decimal"/>
      <w:suff w:val="nothing"/>
      <w:lvlText w:val="%1.%2.%3.%4.%5、"/>
      <w:lvlJc w:val="left"/>
      <w:pPr>
        <w:ind w:left="441" w:firstLine="0"/>
      </w:pPr>
      <w:rPr>
        <w:rFonts w:hint="default"/>
      </w:rPr>
    </w:lvl>
    <w:lvl w:ilvl="5" w:tentative="0">
      <w:start w:val="1"/>
      <w:numFmt w:val="decimal"/>
      <w:suff w:val="nothing"/>
      <w:lvlText w:val="%1.%2.%3.%4.%5.%6、"/>
      <w:lvlJc w:val="left"/>
      <w:pPr>
        <w:ind w:left="441" w:firstLine="0"/>
      </w:pPr>
      <w:rPr>
        <w:rFonts w:hint="default"/>
      </w:rPr>
    </w:lvl>
    <w:lvl w:ilvl="6" w:tentative="0">
      <w:start w:val="1"/>
      <w:numFmt w:val="decimal"/>
      <w:suff w:val="nothing"/>
      <w:lvlText w:val="%1.%2.%3.%4.%5.%6.%7、"/>
      <w:lvlJc w:val="left"/>
      <w:pPr>
        <w:ind w:left="441" w:firstLine="0"/>
      </w:pPr>
      <w:rPr>
        <w:rFonts w:hint="default"/>
      </w:rPr>
    </w:lvl>
    <w:lvl w:ilvl="7" w:tentative="0">
      <w:start w:val="1"/>
      <w:numFmt w:val="decimal"/>
      <w:suff w:val="nothing"/>
      <w:lvlText w:val="%1.%2.%3.%4.%5.%6.%7.%8、"/>
      <w:lvlJc w:val="left"/>
      <w:pPr>
        <w:ind w:left="441" w:firstLine="0"/>
      </w:pPr>
      <w:rPr>
        <w:rFonts w:hint="default"/>
      </w:rPr>
    </w:lvl>
    <w:lvl w:ilvl="8" w:tentative="0">
      <w:start w:val="1"/>
      <w:numFmt w:val="decimal"/>
      <w:suff w:val="nothing"/>
      <w:lvlText w:val="%1.%2.%3.%4.%5.%6.%7.%8.%9、"/>
      <w:lvlJc w:val="left"/>
      <w:pPr>
        <w:ind w:left="441" w:firstLine="0"/>
      </w:pPr>
      <w:rPr>
        <w:rFonts w:hint="default"/>
      </w:rPr>
    </w:lvl>
  </w:abstractNum>
  <w:abstractNum w:abstractNumId="8">
    <w:nsid w:val="6C7AD274"/>
    <w:multiLevelType w:val="singleLevel"/>
    <w:tmpl w:val="6C7AD274"/>
    <w:lvl w:ilvl="0" w:tentative="0">
      <w:start w:val="1"/>
      <w:numFmt w:val="decimal"/>
      <w:suff w:val="nothing"/>
      <w:lvlText w:val="%1、"/>
      <w:lvlJc w:val="left"/>
    </w:lvl>
  </w:abstractNum>
  <w:num w:numId="1">
    <w:abstractNumId w:val="2"/>
  </w:num>
  <w:num w:numId="2">
    <w:abstractNumId w:val="4"/>
  </w:num>
  <w:num w:numId="3">
    <w:abstractNumId w:val="6"/>
  </w:num>
  <w:num w:numId="4">
    <w:abstractNumId w:val="8"/>
  </w:num>
  <w:num w:numId="5">
    <w:abstractNumId w:val="1"/>
  </w:num>
  <w:num w:numId="6">
    <w:abstractNumId w:val="5"/>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embedTrueTypeFonts/>
  <w:saveSubsetFonts/>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I3MWVhYWY1OTMxYmY3ZjE1MjM0ZmYwM2VjZjYzM2IifQ=="/>
  </w:docVars>
  <w:rsids>
    <w:rsidRoot w:val="009772DD"/>
    <w:rsid w:val="000003F4"/>
    <w:rsid w:val="0000382C"/>
    <w:rsid w:val="000058D9"/>
    <w:rsid w:val="000059F4"/>
    <w:rsid w:val="00010A9F"/>
    <w:rsid w:val="00010E56"/>
    <w:rsid w:val="000155D9"/>
    <w:rsid w:val="000163AA"/>
    <w:rsid w:val="000200EE"/>
    <w:rsid w:val="00020A98"/>
    <w:rsid w:val="00021CF5"/>
    <w:rsid w:val="000237DB"/>
    <w:rsid w:val="00025848"/>
    <w:rsid w:val="00025F0E"/>
    <w:rsid w:val="00026DD0"/>
    <w:rsid w:val="00027831"/>
    <w:rsid w:val="00035079"/>
    <w:rsid w:val="0003573C"/>
    <w:rsid w:val="00042717"/>
    <w:rsid w:val="00044B78"/>
    <w:rsid w:val="0004504A"/>
    <w:rsid w:val="000505F8"/>
    <w:rsid w:val="00050739"/>
    <w:rsid w:val="00050F71"/>
    <w:rsid w:val="00054E25"/>
    <w:rsid w:val="00056097"/>
    <w:rsid w:val="00057031"/>
    <w:rsid w:val="000626DA"/>
    <w:rsid w:val="00064F86"/>
    <w:rsid w:val="00065F8E"/>
    <w:rsid w:val="000676C5"/>
    <w:rsid w:val="0007078B"/>
    <w:rsid w:val="0007287D"/>
    <w:rsid w:val="00074F64"/>
    <w:rsid w:val="00075593"/>
    <w:rsid w:val="00077E65"/>
    <w:rsid w:val="00080FB6"/>
    <w:rsid w:val="000816A5"/>
    <w:rsid w:val="0008478B"/>
    <w:rsid w:val="00085BE4"/>
    <w:rsid w:val="000945FE"/>
    <w:rsid w:val="0009586F"/>
    <w:rsid w:val="0009711D"/>
    <w:rsid w:val="00097557"/>
    <w:rsid w:val="000A05D1"/>
    <w:rsid w:val="000A1081"/>
    <w:rsid w:val="000B46D4"/>
    <w:rsid w:val="000B7022"/>
    <w:rsid w:val="000B7A4A"/>
    <w:rsid w:val="000C0D41"/>
    <w:rsid w:val="000C2A67"/>
    <w:rsid w:val="000C2CA9"/>
    <w:rsid w:val="000C37FF"/>
    <w:rsid w:val="000D32F4"/>
    <w:rsid w:val="000E0C62"/>
    <w:rsid w:val="000E0FFD"/>
    <w:rsid w:val="000E49F7"/>
    <w:rsid w:val="000E4B91"/>
    <w:rsid w:val="000E63E2"/>
    <w:rsid w:val="000E7193"/>
    <w:rsid w:val="000F700A"/>
    <w:rsid w:val="00104005"/>
    <w:rsid w:val="00106C3F"/>
    <w:rsid w:val="001073F5"/>
    <w:rsid w:val="001103CF"/>
    <w:rsid w:val="001115FF"/>
    <w:rsid w:val="00113D01"/>
    <w:rsid w:val="001143C5"/>
    <w:rsid w:val="00114E90"/>
    <w:rsid w:val="00116CD5"/>
    <w:rsid w:val="00117FAC"/>
    <w:rsid w:val="00121523"/>
    <w:rsid w:val="00121A23"/>
    <w:rsid w:val="00121DA3"/>
    <w:rsid w:val="0012526D"/>
    <w:rsid w:val="00126069"/>
    <w:rsid w:val="00130FC6"/>
    <w:rsid w:val="0013139B"/>
    <w:rsid w:val="00133FAF"/>
    <w:rsid w:val="001353F6"/>
    <w:rsid w:val="00136959"/>
    <w:rsid w:val="00140AD1"/>
    <w:rsid w:val="00142FC0"/>
    <w:rsid w:val="00145B09"/>
    <w:rsid w:val="00145F22"/>
    <w:rsid w:val="00147AE2"/>
    <w:rsid w:val="001503D4"/>
    <w:rsid w:val="0015434F"/>
    <w:rsid w:val="0015566B"/>
    <w:rsid w:val="00155E3E"/>
    <w:rsid w:val="001603FF"/>
    <w:rsid w:val="001605B0"/>
    <w:rsid w:val="00161C15"/>
    <w:rsid w:val="00161F66"/>
    <w:rsid w:val="00161F93"/>
    <w:rsid w:val="0016375E"/>
    <w:rsid w:val="001647AC"/>
    <w:rsid w:val="001651C7"/>
    <w:rsid w:val="00166911"/>
    <w:rsid w:val="00166CF7"/>
    <w:rsid w:val="00171FA4"/>
    <w:rsid w:val="00173170"/>
    <w:rsid w:val="0017376A"/>
    <w:rsid w:val="00173925"/>
    <w:rsid w:val="0017424F"/>
    <w:rsid w:val="00175AC5"/>
    <w:rsid w:val="00181A57"/>
    <w:rsid w:val="001822D0"/>
    <w:rsid w:val="00184000"/>
    <w:rsid w:val="0018451A"/>
    <w:rsid w:val="00184805"/>
    <w:rsid w:val="001870C8"/>
    <w:rsid w:val="0018766B"/>
    <w:rsid w:val="001946C8"/>
    <w:rsid w:val="00196162"/>
    <w:rsid w:val="00196A0C"/>
    <w:rsid w:val="00197295"/>
    <w:rsid w:val="001A200A"/>
    <w:rsid w:val="001A35D2"/>
    <w:rsid w:val="001A664D"/>
    <w:rsid w:val="001A71C7"/>
    <w:rsid w:val="001B23C0"/>
    <w:rsid w:val="001B2953"/>
    <w:rsid w:val="001B4C24"/>
    <w:rsid w:val="001C1DA2"/>
    <w:rsid w:val="001C1FF4"/>
    <w:rsid w:val="001C2618"/>
    <w:rsid w:val="001C4AFE"/>
    <w:rsid w:val="001C4CDD"/>
    <w:rsid w:val="001D183E"/>
    <w:rsid w:val="001D40D6"/>
    <w:rsid w:val="001D4283"/>
    <w:rsid w:val="001D4F73"/>
    <w:rsid w:val="001D7F00"/>
    <w:rsid w:val="001E152D"/>
    <w:rsid w:val="001E2E63"/>
    <w:rsid w:val="001E5A72"/>
    <w:rsid w:val="001E5ADE"/>
    <w:rsid w:val="001E6281"/>
    <w:rsid w:val="001E63E9"/>
    <w:rsid w:val="001F3364"/>
    <w:rsid w:val="001F3731"/>
    <w:rsid w:val="002040F9"/>
    <w:rsid w:val="0020444B"/>
    <w:rsid w:val="002120DD"/>
    <w:rsid w:val="00212985"/>
    <w:rsid w:val="00214FAD"/>
    <w:rsid w:val="002168E4"/>
    <w:rsid w:val="00220E96"/>
    <w:rsid w:val="00222255"/>
    <w:rsid w:val="00223E05"/>
    <w:rsid w:val="002240DF"/>
    <w:rsid w:val="00225840"/>
    <w:rsid w:val="00234A7B"/>
    <w:rsid w:val="00236CD4"/>
    <w:rsid w:val="00242DB8"/>
    <w:rsid w:val="002452EA"/>
    <w:rsid w:val="002477A8"/>
    <w:rsid w:val="00254105"/>
    <w:rsid w:val="002555FC"/>
    <w:rsid w:val="00257A1E"/>
    <w:rsid w:val="002609EB"/>
    <w:rsid w:val="0026226D"/>
    <w:rsid w:val="00264F61"/>
    <w:rsid w:val="00267431"/>
    <w:rsid w:val="002726D0"/>
    <w:rsid w:val="00272B24"/>
    <w:rsid w:val="0027492C"/>
    <w:rsid w:val="00277285"/>
    <w:rsid w:val="002779E0"/>
    <w:rsid w:val="00277FA0"/>
    <w:rsid w:val="00284029"/>
    <w:rsid w:val="002854D4"/>
    <w:rsid w:val="00285650"/>
    <w:rsid w:val="00286394"/>
    <w:rsid w:val="00286E6D"/>
    <w:rsid w:val="00287714"/>
    <w:rsid w:val="00290D70"/>
    <w:rsid w:val="00292B40"/>
    <w:rsid w:val="00292B62"/>
    <w:rsid w:val="00293AEC"/>
    <w:rsid w:val="00295E55"/>
    <w:rsid w:val="002A0A6C"/>
    <w:rsid w:val="002A6D45"/>
    <w:rsid w:val="002B0375"/>
    <w:rsid w:val="002B4A05"/>
    <w:rsid w:val="002B4D50"/>
    <w:rsid w:val="002B57CE"/>
    <w:rsid w:val="002B648A"/>
    <w:rsid w:val="002B6684"/>
    <w:rsid w:val="002C30F5"/>
    <w:rsid w:val="002D09B0"/>
    <w:rsid w:val="002D33E1"/>
    <w:rsid w:val="002D3544"/>
    <w:rsid w:val="002D63A0"/>
    <w:rsid w:val="002D7191"/>
    <w:rsid w:val="002E2770"/>
    <w:rsid w:val="002E2C55"/>
    <w:rsid w:val="002E4592"/>
    <w:rsid w:val="002E583E"/>
    <w:rsid w:val="002E6B68"/>
    <w:rsid w:val="002E6E63"/>
    <w:rsid w:val="002F0B2E"/>
    <w:rsid w:val="002F640F"/>
    <w:rsid w:val="00301793"/>
    <w:rsid w:val="003158D7"/>
    <w:rsid w:val="00315F12"/>
    <w:rsid w:val="00316771"/>
    <w:rsid w:val="00317BF5"/>
    <w:rsid w:val="003236E1"/>
    <w:rsid w:val="00324F72"/>
    <w:rsid w:val="0032577D"/>
    <w:rsid w:val="003261E9"/>
    <w:rsid w:val="003273BB"/>
    <w:rsid w:val="003325FF"/>
    <w:rsid w:val="00335C64"/>
    <w:rsid w:val="003360E1"/>
    <w:rsid w:val="00337059"/>
    <w:rsid w:val="003375A2"/>
    <w:rsid w:val="00337C9A"/>
    <w:rsid w:val="00341D18"/>
    <w:rsid w:val="003460A2"/>
    <w:rsid w:val="00351677"/>
    <w:rsid w:val="003544C0"/>
    <w:rsid w:val="00361A63"/>
    <w:rsid w:val="003636E2"/>
    <w:rsid w:val="00364762"/>
    <w:rsid w:val="00366FC7"/>
    <w:rsid w:val="00367EC5"/>
    <w:rsid w:val="0037238E"/>
    <w:rsid w:val="00375D82"/>
    <w:rsid w:val="00380E70"/>
    <w:rsid w:val="00381828"/>
    <w:rsid w:val="00381899"/>
    <w:rsid w:val="003872B8"/>
    <w:rsid w:val="00387AF3"/>
    <w:rsid w:val="003931F1"/>
    <w:rsid w:val="00394B38"/>
    <w:rsid w:val="00395E33"/>
    <w:rsid w:val="003964F7"/>
    <w:rsid w:val="003A0DD8"/>
    <w:rsid w:val="003A1ADF"/>
    <w:rsid w:val="003A206E"/>
    <w:rsid w:val="003A536C"/>
    <w:rsid w:val="003A76D6"/>
    <w:rsid w:val="003B5316"/>
    <w:rsid w:val="003C020E"/>
    <w:rsid w:val="003C3A79"/>
    <w:rsid w:val="003C461E"/>
    <w:rsid w:val="003C4B15"/>
    <w:rsid w:val="003C4DB3"/>
    <w:rsid w:val="003C7B26"/>
    <w:rsid w:val="003D0A2D"/>
    <w:rsid w:val="003D21BC"/>
    <w:rsid w:val="003D35DB"/>
    <w:rsid w:val="003D56A5"/>
    <w:rsid w:val="003D6143"/>
    <w:rsid w:val="003E0FD2"/>
    <w:rsid w:val="003E273F"/>
    <w:rsid w:val="003E501E"/>
    <w:rsid w:val="003E7AEA"/>
    <w:rsid w:val="003F0E41"/>
    <w:rsid w:val="003F184C"/>
    <w:rsid w:val="003F2AE4"/>
    <w:rsid w:val="003F3937"/>
    <w:rsid w:val="003F42F8"/>
    <w:rsid w:val="003F79CD"/>
    <w:rsid w:val="00401E27"/>
    <w:rsid w:val="0041176C"/>
    <w:rsid w:val="0041387B"/>
    <w:rsid w:val="004148F2"/>
    <w:rsid w:val="00417468"/>
    <w:rsid w:val="004209FA"/>
    <w:rsid w:val="00421DE1"/>
    <w:rsid w:val="00423314"/>
    <w:rsid w:val="004269B6"/>
    <w:rsid w:val="00430801"/>
    <w:rsid w:val="004309D2"/>
    <w:rsid w:val="00435359"/>
    <w:rsid w:val="004358A8"/>
    <w:rsid w:val="00437EED"/>
    <w:rsid w:val="0044161E"/>
    <w:rsid w:val="004420C5"/>
    <w:rsid w:val="00446D58"/>
    <w:rsid w:val="00447E1C"/>
    <w:rsid w:val="00450F5C"/>
    <w:rsid w:val="00451CB4"/>
    <w:rsid w:val="00453303"/>
    <w:rsid w:val="0045574E"/>
    <w:rsid w:val="004576A6"/>
    <w:rsid w:val="004643E1"/>
    <w:rsid w:val="00467033"/>
    <w:rsid w:val="0046788F"/>
    <w:rsid w:val="00471629"/>
    <w:rsid w:val="00475BCC"/>
    <w:rsid w:val="004777C6"/>
    <w:rsid w:val="00480053"/>
    <w:rsid w:val="00482DE2"/>
    <w:rsid w:val="00484B64"/>
    <w:rsid w:val="00486821"/>
    <w:rsid w:val="00490CCF"/>
    <w:rsid w:val="0049239E"/>
    <w:rsid w:val="0049317B"/>
    <w:rsid w:val="004A1D05"/>
    <w:rsid w:val="004A46A3"/>
    <w:rsid w:val="004B0398"/>
    <w:rsid w:val="004B39A5"/>
    <w:rsid w:val="004B42F3"/>
    <w:rsid w:val="004B49A6"/>
    <w:rsid w:val="004B5C82"/>
    <w:rsid w:val="004B5F2E"/>
    <w:rsid w:val="004B6F57"/>
    <w:rsid w:val="004C00B0"/>
    <w:rsid w:val="004C5112"/>
    <w:rsid w:val="004C5A18"/>
    <w:rsid w:val="004C7052"/>
    <w:rsid w:val="004D07BD"/>
    <w:rsid w:val="004D2221"/>
    <w:rsid w:val="004D4E78"/>
    <w:rsid w:val="004D699B"/>
    <w:rsid w:val="004D7CCE"/>
    <w:rsid w:val="004E0F50"/>
    <w:rsid w:val="004E1CAB"/>
    <w:rsid w:val="004E26D1"/>
    <w:rsid w:val="004E57E9"/>
    <w:rsid w:val="004E69F7"/>
    <w:rsid w:val="004F044F"/>
    <w:rsid w:val="004F082F"/>
    <w:rsid w:val="004F16F5"/>
    <w:rsid w:val="004F442B"/>
    <w:rsid w:val="004F55DB"/>
    <w:rsid w:val="00500319"/>
    <w:rsid w:val="00506102"/>
    <w:rsid w:val="00506C3D"/>
    <w:rsid w:val="00507D07"/>
    <w:rsid w:val="00511889"/>
    <w:rsid w:val="005121AA"/>
    <w:rsid w:val="005140F1"/>
    <w:rsid w:val="0051644A"/>
    <w:rsid w:val="005165A1"/>
    <w:rsid w:val="00516C5E"/>
    <w:rsid w:val="00516D39"/>
    <w:rsid w:val="00517B6D"/>
    <w:rsid w:val="0052068E"/>
    <w:rsid w:val="00524852"/>
    <w:rsid w:val="00533955"/>
    <w:rsid w:val="00534FC9"/>
    <w:rsid w:val="00535DBF"/>
    <w:rsid w:val="005414C1"/>
    <w:rsid w:val="005415FF"/>
    <w:rsid w:val="00543B2D"/>
    <w:rsid w:val="0054564A"/>
    <w:rsid w:val="005540A6"/>
    <w:rsid w:val="00554E3B"/>
    <w:rsid w:val="00555D63"/>
    <w:rsid w:val="0055775A"/>
    <w:rsid w:val="00561458"/>
    <w:rsid w:val="00565823"/>
    <w:rsid w:val="005675FB"/>
    <w:rsid w:val="00567DBC"/>
    <w:rsid w:val="00572FA3"/>
    <w:rsid w:val="005730D6"/>
    <w:rsid w:val="005736BA"/>
    <w:rsid w:val="0057407A"/>
    <w:rsid w:val="00576647"/>
    <w:rsid w:val="00577464"/>
    <w:rsid w:val="00585AED"/>
    <w:rsid w:val="00586DE8"/>
    <w:rsid w:val="00590409"/>
    <w:rsid w:val="005A2761"/>
    <w:rsid w:val="005A2911"/>
    <w:rsid w:val="005A5739"/>
    <w:rsid w:val="005B04E0"/>
    <w:rsid w:val="005B30BD"/>
    <w:rsid w:val="005B3785"/>
    <w:rsid w:val="005B659F"/>
    <w:rsid w:val="005C0ABF"/>
    <w:rsid w:val="005C12B2"/>
    <w:rsid w:val="005C5AEA"/>
    <w:rsid w:val="005D089E"/>
    <w:rsid w:val="005D138D"/>
    <w:rsid w:val="005D4B4F"/>
    <w:rsid w:val="005E098D"/>
    <w:rsid w:val="005E2A32"/>
    <w:rsid w:val="005E35CE"/>
    <w:rsid w:val="005E35EC"/>
    <w:rsid w:val="005E3B9A"/>
    <w:rsid w:val="005E5479"/>
    <w:rsid w:val="005E57ED"/>
    <w:rsid w:val="005E6CB2"/>
    <w:rsid w:val="005E6DF1"/>
    <w:rsid w:val="005F0E7C"/>
    <w:rsid w:val="005F1CDE"/>
    <w:rsid w:val="005F32E2"/>
    <w:rsid w:val="005F460A"/>
    <w:rsid w:val="005F5F9E"/>
    <w:rsid w:val="00600461"/>
    <w:rsid w:val="006060D0"/>
    <w:rsid w:val="00611C32"/>
    <w:rsid w:val="00612493"/>
    <w:rsid w:val="00613F33"/>
    <w:rsid w:val="006213ED"/>
    <w:rsid w:val="00621E7E"/>
    <w:rsid w:val="00626D28"/>
    <w:rsid w:val="006273E9"/>
    <w:rsid w:val="006324A9"/>
    <w:rsid w:val="00632D4D"/>
    <w:rsid w:val="00635584"/>
    <w:rsid w:val="006425CA"/>
    <w:rsid w:val="006432D4"/>
    <w:rsid w:val="00643406"/>
    <w:rsid w:val="00643C7E"/>
    <w:rsid w:val="006459A6"/>
    <w:rsid w:val="00651678"/>
    <w:rsid w:val="00652B5D"/>
    <w:rsid w:val="006564D0"/>
    <w:rsid w:val="00657699"/>
    <w:rsid w:val="00661DB5"/>
    <w:rsid w:val="00667032"/>
    <w:rsid w:val="006677E0"/>
    <w:rsid w:val="00670A58"/>
    <w:rsid w:val="00672CE3"/>
    <w:rsid w:val="00673B33"/>
    <w:rsid w:val="00675762"/>
    <w:rsid w:val="00675DD1"/>
    <w:rsid w:val="0067647A"/>
    <w:rsid w:val="006806D0"/>
    <w:rsid w:val="00680CC7"/>
    <w:rsid w:val="00686B8C"/>
    <w:rsid w:val="006877F5"/>
    <w:rsid w:val="00693CFB"/>
    <w:rsid w:val="006975B6"/>
    <w:rsid w:val="006A28B3"/>
    <w:rsid w:val="006A6C45"/>
    <w:rsid w:val="006B1A8F"/>
    <w:rsid w:val="006B3E24"/>
    <w:rsid w:val="006B6434"/>
    <w:rsid w:val="006B69CE"/>
    <w:rsid w:val="006B7439"/>
    <w:rsid w:val="006C2885"/>
    <w:rsid w:val="006C6432"/>
    <w:rsid w:val="006D4AD7"/>
    <w:rsid w:val="006D66B8"/>
    <w:rsid w:val="006D78B9"/>
    <w:rsid w:val="006E1F41"/>
    <w:rsid w:val="006E6CF3"/>
    <w:rsid w:val="006F0400"/>
    <w:rsid w:val="006F0C47"/>
    <w:rsid w:val="006F2B48"/>
    <w:rsid w:val="006F4269"/>
    <w:rsid w:val="00705809"/>
    <w:rsid w:val="00706A41"/>
    <w:rsid w:val="0070746C"/>
    <w:rsid w:val="0070785A"/>
    <w:rsid w:val="00710BCC"/>
    <w:rsid w:val="00711448"/>
    <w:rsid w:val="00716A96"/>
    <w:rsid w:val="00721BE5"/>
    <w:rsid w:val="00722520"/>
    <w:rsid w:val="007230BF"/>
    <w:rsid w:val="0072530D"/>
    <w:rsid w:val="00725F23"/>
    <w:rsid w:val="007263F4"/>
    <w:rsid w:val="00727CA5"/>
    <w:rsid w:val="00734B76"/>
    <w:rsid w:val="0073641A"/>
    <w:rsid w:val="00741B68"/>
    <w:rsid w:val="0074204F"/>
    <w:rsid w:val="00745448"/>
    <w:rsid w:val="00745511"/>
    <w:rsid w:val="00746D49"/>
    <w:rsid w:val="00752801"/>
    <w:rsid w:val="0075298B"/>
    <w:rsid w:val="00752E1A"/>
    <w:rsid w:val="00754A62"/>
    <w:rsid w:val="00760A77"/>
    <w:rsid w:val="00761A22"/>
    <w:rsid w:val="00762138"/>
    <w:rsid w:val="00763D37"/>
    <w:rsid w:val="00766CB3"/>
    <w:rsid w:val="007679B9"/>
    <w:rsid w:val="007702D0"/>
    <w:rsid w:val="0077140B"/>
    <w:rsid w:val="0077369F"/>
    <w:rsid w:val="0077389B"/>
    <w:rsid w:val="00775D94"/>
    <w:rsid w:val="0078173E"/>
    <w:rsid w:val="00781C66"/>
    <w:rsid w:val="00781DB1"/>
    <w:rsid w:val="00785CEF"/>
    <w:rsid w:val="00787231"/>
    <w:rsid w:val="007904CC"/>
    <w:rsid w:val="00791E6D"/>
    <w:rsid w:val="007A7529"/>
    <w:rsid w:val="007B0C8D"/>
    <w:rsid w:val="007B1092"/>
    <w:rsid w:val="007B2F6E"/>
    <w:rsid w:val="007B5756"/>
    <w:rsid w:val="007C489F"/>
    <w:rsid w:val="007C54AB"/>
    <w:rsid w:val="007C6CF5"/>
    <w:rsid w:val="007C6CF8"/>
    <w:rsid w:val="007C793C"/>
    <w:rsid w:val="007D0A01"/>
    <w:rsid w:val="007D2B52"/>
    <w:rsid w:val="007D5BF9"/>
    <w:rsid w:val="007E2D70"/>
    <w:rsid w:val="007E41F9"/>
    <w:rsid w:val="007E5EB8"/>
    <w:rsid w:val="007E6151"/>
    <w:rsid w:val="007E6615"/>
    <w:rsid w:val="007F0756"/>
    <w:rsid w:val="007F40F0"/>
    <w:rsid w:val="007F5769"/>
    <w:rsid w:val="007F675C"/>
    <w:rsid w:val="007F69D6"/>
    <w:rsid w:val="007F6E0F"/>
    <w:rsid w:val="00801539"/>
    <w:rsid w:val="00801986"/>
    <w:rsid w:val="00801DD0"/>
    <w:rsid w:val="0080213D"/>
    <w:rsid w:val="0080515D"/>
    <w:rsid w:val="00805194"/>
    <w:rsid w:val="00805922"/>
    <w:rsid w:val="00805C4E"/>
    <w:rsid w:val="00807218"/>
    <w:rsid w:val="00807FEC"/>
    <w:rsid w:val="0081226E"/>
    <w:rsid w:val="00813A41"/>
    <w:rsid w:val="00813BDA"/>
    <w:rsid w:val="00816153"/>
    <w:rsid w:val="00817D1A"/>
    <w:rsid w:val="008218C7"/>
    <w:rsid w:val="00822C71"/>
    <w:rsid w:val="0082648F"/>
    <w:rsid w:val="00827A66"/>
    <w:rsid w:val="00827EE6"/>
    <w:rsid w:val="00830AB8"/>
    <w:rsid w:val="00830D3C"/>
    <w:rsid w:val="00836AAD"/>
    <w:rsid w:val="008403DC"/>
    <w:rsid w:val="00840C1E"/>
    <w:rsid w:val="00842605"/>
    <w:rsid w:val="0084323F"/>
    <w:rsid w:val="00850E03"/>
    <w:rsid w:val="008513F6"/>
    <w:rsid w:val="00852C60"/>
    <w:rsid w:val="00853F85"/>
    <w:rsid w:val="0085580D"/>
    <w:rsid w:val="00856E52"/>
    <w:rsid w:val="008608CE"/>
    <w:rsid w:val="00871F0A"/>
    <w:rsid w:val="0087331E"/>
    <w:rsid w:val="00874951"/>
    <w:rsid w:val="00877DEA"/>
    <w:rsid w:val="008812D6"/>
    <w:rsid w:val="00885421"/>
    <w:rsid w:val="008879AC"/>
    <w:rsid w:val="008904AD"/>
    <w:rsid w:val="00894626"/>
    <w:rsid w:val="008A4ED8"/>
    <w:rsid w:val="008A53D8"/>
    <w:rsid w:val="008A5704"/>
    <w:rsid w:val="008B1BAA"/>
    <w:rsid w:val="008B4447"/>
    <w:rsid w:val="008B48EF"/>
    <w:rsid w:val="008B55D7"/>
    <w:rsid w:val="008B59DB"/>
    <w:rsid w:val="008C14D8"/>
    <w:rsid w:val="008C156D"/>
    <w:rsid w:val="008C3779"/>
    <w:rsid w:val="008C5D81"/>
    <w:rsid w:val="008C5F51"/>
    <w:rsid w:val="008C713F"/>
    <w:rsid w:val="008D20D7"/>
    <w:rsid w:val="008D2632"/>
    <w:rsid w:val="008D2CD7"/>
    <w:rsid w:val="008D36A2"/>
    <w:rsid w:val="008D374E"/>
    <w:rsid w:val="008D3D75"/>
    <w:rsid w:val="008D6338"/>
    <w:rsid w:val="008D7710"/>
    <w:rsid w:val="008E71A2"/>
    <w:rsid w:val="008F016B"/>
    <w:rsid w:val="008F0A84"/>
    <w:rsid w:val="008F29C5"/>
    <w:rsid w:val="008F2B08"/>
    <w:rsid w:val="008F442D"/>
    <w:rsid w:val="008F4949"/>
    <w:rsid w:val="00903251"/>
    <w:rsid w:val="0090382D"/>
    <w:rsid w:val="00903C44"/>
    <w:rsid w:val="00903FA7"/>
    <w:rsid w:val="0090552E"/>
    <w:rsid w:val="00906802"/>
    <w:rsid w:val="00916170"/>
    <w:rsid w:val="00916FBD"/>
    <w:rsid w:val="009248D0"/>
    <w:rsid w:val="00933598"/>
    <w:rsid w:val="00934379"/>
    <w:rsid w:val="00935A38"/>
    <w:rsid w:val="00941F34"/>
    <w:rsid w:val="00943F1D"/>
    <w:rsid w:val="00944554"/>
    <w:rsid w:val="0094534F"/>
    <w:rsid w:val="00951C83"/>
    <w:rsid w:val="00953590"/>
    <w:rsid w:val="0095469E"/>
    <w:rsid w:val="00954A67"/>
    <w:rsid w:val="00956366"/>
    <w:rsid w:val="0095735B"/>
    <w:rsid w:val="009612A9"/>
    <w:rsid w:val="009623FF"/>
    <w:rsid w:val="00962A92"/>
    <w:rsid w:val="00964E2B"/>
    <w:rsid w:val="00964F62"/>
    <w:rsid w:val="00967AA4"/>
    <w:rsid w:val="0097047F"/>
    <w:rsid w:val="00974D31"/>
    <w:rsid w:val="009760CD"/>
    <w:rsid w:val="009772DD"/>
    <w:rsid w:val="00983829"/>
    <w:rsid w:val="009839A2"/>
    <w:rsid w:val="009907EC"/>
    <w:rsid w:val="00993D89"/>
    <w:rsid w:val="009941B0"/>
    <w:rsid w:val="00997BC4"/>
    <w:rsid w:val="009A0ABF"/>
    <w:rsid w:val="009A35CA"/>
    <w:rsid w:val="009A76B3"/>
    <w:rsid w:val="009B0581"/>
    <w:rsid w:val="009B0C53"/>
    <w:rsid w:val="009B791C"/>
    <w:rsid w:val="009C00A2"/>
    <w:rsid w:val="009C0959"/>
    <w:rsid w:val="009C0B21"/>
    <w:rsid w:val="009C1FC0"/>
    <w:rsid w:val="009C28B9"/>
    <w:rsid w:val="009C4B44"/>
    <w:rsid w:val="009C5002"/>
    <w:rsid w:val="009D3160"/>
    <w:rsid w:val="009D4672"/>
    <w:rsid w:val="009D6D09"/>
    <w:rsid w:val="009E33DF"/>
    <w:rsid w:val="009E693E"/>
    <w:rsid w:val="009E6D38"/>
    <w:rsid w:val="009F0B1C"/>
    <w:rsid w:val="009F69DA"/>
    <w:rsid w:val="009F7C0D"/>
    <w:rsid w:val="00A046F5"/>
    <w:rsid w:val="00A04A52"/>
    <w:rsid w:val="00A11430"/>
    <w:rsid w:val="00A147B2"/>
    <w:rsid w:val="00A2359D"/>
    <w:rsid w:val="00A23961"/>
    <w:rsid w:val="00A26BA3"/>
    <w:rsid w:val="00A27217"/>
    <w:rsid w:val="00A30595"/>
    <w:rsid w:val="00A3169D"/>
    <w:rsid w:val="00A436E2"/>
    <w:rsid w:val="00A43E11"/>
    <w:rsid w:val="00A5025E"/>
    <w:rsid w:val="00A51562"/>
    <w:rsid w:val="00A541D4"/>
    <w:rsid w:val="00A55375"/>
    <w:rsid w:val="00A576C0"/>
    <w:rsid w:val="00A57A1C"/>
    <w:rsid w:val="00A57A40"/>
    <w:rsid w:val="00A57B48"/>
    <w:rsid w:val="00A63A29"/>
    <w:rsid w:val="00A64984"/>
    <w:rsid w:val="00A6528A"/>
    <w:rsid w:val="00A654A1"/>
    <w:rsid w:val="00A725C3"/>
    <w:rsid w:val="00A7403C"/>
    <w:rsid w:val="00A7511F"/>
    <w:rsid w:val="00A7588C"/>
    <w:rsid w:val="00A76D2A"/>
    <w:rsid w:val="00A83AC9"/>
    <w:rsid w:val="00A842AE"/>
    <w:rsid w:val="00A86C0D"/>
    <w:rsid w:val="00A870AF"/>
    <w:rsid w:val="00A902CD"/>
    <w:rsid w:val="00A90B33"/>
    <w:rsid w:val="00A95079"/>
    <w:rsid w:val="00AA09C4"/>
    <w:rsid w:val="00AA4D80"/>
    <w:rsid w:val="00AA5649"/>
    <w:rsid w:val="00AA7664"/>
    <w:rsid w:val="00AA77BE"/>
    <w:rsid w:val="00AA7BCC"/>
    <w:rsid w:val="00AA7ECC"/>
    <w:rsid w:val="00AB1A5A"/>
    <w:rsid w:val="00AB3FBE"/>
    <w:rsid w:val="00AB6C9B"/>
    <w:rsid w:val="00AC1F70"/>
    <w:rsid w:val="00AC2729"/>
    <w:rsid w:val="00AC292C"/>
    <w:rsid w:val="00AC49E4"/>
    <w:rsid w:val="00AC5004"/>
    <w:rsid w:val="00AD5F64"/>
    <w:rsid w:val="00AE3BE7"/>
    <w:rsid w:val="00AF023A"/>
    <w:rsid w:val="00AF04BD"/>
    <w:rsid w:val="00AF35DC"/>
    <w:rsid w:val="00AF7EDB"/>
    <w:rsid w:val="00B01EF7"/>
    <w:rsid w:val="00B02AD3"/>
    <w:rsid w:val="00B06C2B"/>
    <w:rsid w:val="00B124AF"/>
    <w:rsid w:val="00B12C12"/>
    <w:rsid w:val="00B140E7"/>
    <w:rsid w:val="00B15BF7"/>
    <w:rsid w:val="00B16E33"/>
    <w:rsid w:val="00B17312"/>
    <w:rsid w:val="00B17ED3"/>
    <w:rsid w:val="00B218BA"/>
    <w:rsid w:val="00B22388"/>
    <w:rsid w:val="00B24D47"/>
    <w:rsid w:val="00B259BC"/>
    <w:rsid w:val="00B3096E"/>
    <w:rsid w:val="00B345DB"/>
    <w:rsid w:val="00B37007"/>
    <w:rsid w:val="00B37245"/>
    <w:rsid w:val="00B419F1"/>
    <w:rsid w:val="00B42905"/>
    <w:rsid w:val="00B51088"/>
    <w:rsid w:val="00B520B3"/>
    <w:rsid w:val="00B532A8"/>
    <w:rsid w:val="00B600F4"/>
    <w:rsid w:val="00B63655"/>
    <w:rsid w:val="00B644F5"/>
    <w:rsid w:val="00B662A2"/>
    <w:rsid w:val="00B67F81"/>
    <w:rsid w:val="00B717D0"/>
    <w:rsid w:val="00B73B97"/>
    <w:rsid w:val="00B7673A"/>
    <w:rsid w:val="00B7690D"/>
    <w:rsid w:val="00B82410"/>
    <w:rsid w:val="00B874BB"/>
    <w:rsid w:val="00B87F5D"/>
    <w:rsid w:val="00B92285"/>
    <w:rsid w:val="00B926B1"/>
    <w:rsid w:val="00B92E73"/>
    <w:rsid w:val="00B93AC0"/>
    <w:rsid w:val="00B93F5F"/>
    <w:rsid w:val="00BA31AE"/>
    <w:rsid w:val="00BA4AEB"/>
    <w:rsid w:val="00BA5683"/>
    <w:rsid w:val="00BA66D3"/>
    <w:rsid w:val="00BB0209"/>
    <w:rsid w:val="00BB0921"/>
    <w:rsid w:val="00BB0FBB"/>
    <w:rsid w:val="00BB6311"/>
    <w:rsid w:val="00BB69A8"/>
    <w:rsid w:val="00BB6CAA"/>
    <w:rsid w:val="00BB73F2"/>
    <w:rsid w:val="00BB774A"/>
    <w:rsid w:val="00BC150E"/>
    <w:rsid w:val="00BC17E3"/>
    <w:rsid w:val="00BC24CA"/>
    <w:rsid w:val="00BC68B5"/>
    <w:rsid w:val="00BC68F8"/>
    <w:rsid w:val="00BD1E06"/>
    <w:rsid w:val="00BD2000"/>
    <w:rsid w:val="00BD35F5"/>
    <w:rsid w:val="00BD37C7"/>
    <w:rsid w:val="00BE081F"/>
    <w:rsid w:val="00BE1F06"/>
    <w:rsid w:val="00BE2B8F"/>
    <w:rsid w:val="00BE748A"/>
    <w:rsid w:val="00BF3F8A"/>
    <w:rsid w:val="00BF5580"/>
    <w:rsid w:val="00BF6F7F"/>
    <w:rsid w:val="00C01CEA"/>
    <w:rsid w:val="00C032F9"/>
    <w:rsid w:val="00C038A0"/>
    <w:rsid w:val="00C07FBC"/>
    <w:rsid w:val="00C106A8"/>
    <w:rsid w:val="00C12457"/>
    <w:rsid w:val="00C138E5"/>
    <w:rsid w:val="00C13E44"/>
    <w:rsid w:val="00C15E3D"/>
    <w:rsid w:val="00C16D08"/>
    <w:rsid w:val="00C17512"/>
    <w:rsid w:val="00C176BC"/>
    <w:rsid w:val="00C17926"/>
    <w:rsid w:val="00C2111C"/>
    <w:rsid w:val="00C230FB"/>
    <w:rsid w:val="00C250B9"/>
    <w:rsid w:val="00C27C61"/>
    <w:rsid w:val="00C30B97"/>
    <w:rsid w:val="00C31BA8"/>
    <w:rsid w:val="00C333BD"/>
    <w:rsid w:val="00C335D8"/>
    <w:rsid w:val="00C3557E"/>
    <w:rsid w:val="00C37951"/>
    <w:rsid w:val="00C4297B"/>
    <w:rsid w:val="00C42981"/>
    <w:rsid w:val="00C453F8"/>
    <w:rsid w:val="00C46A35"/>
    <w:rsid w:val="00C52B6E"/>
    <w:rsid w:val="00C56607"/>
    <w:rsid w:val="00C61DFA"/>
    <w:rsid w:val="00C65167"/>
    <w:rsid w:val="00C7019B"/>
    <w:rsid w:val="00C82833"/>
    <w:rsid w:val="00C84F3D"/>
    <w:rsid w:val="00C84F79"/>
    <w:rsid w:val="00C85627"/>
    <w:rsid w:val="00C86C35"/>
    <w:rsid w:val="00C86D4B"/>
    <w:rsid w:val="00C86E99"/>
    <w:rsid w:val="00C93DFF"/>
    <w:rsid w:val="00C94BEB"/>
    <w:rsid w:val="00C95D02"/>
    <w:rsid w:val="00CA14C8"/>
    <w:rsid w:val="00CA1CB6"/>
    <w:rsid w:val="00CB1320"/>
    <w:rsid w:val="00CB656F"/>
    <w:rsid w:val="00CC3C6A"/>
    <w:rsid w:val="00CC3E6A"/>
    <w:rsid w:val="00CC49FA"/>
    <w:rsid w:val="00CC5397"/>
    <w:rsid w:val="00CD3E08"/>
    <w:rsid w:val="00CD7D25"/>
    <w:rsid w:val="00CE76CE"/>
    <w:rsid w:val="00CF1D44"/>
    <w:rsid w:val="00CF1F93"/>
    <w:rsid w:val="00CF7C50"/>
    <w:rsid w:val="00D002BA"/>
    <w:rsid w:val="00D01C72"/>
    <w:rsid w:val="00D04C28"/>
    <w:rsid w:val="00D061D6"/>
    <w:rsid w:val="00D06C46"/>
    <w:rsid w:val="00D11395"/>
    <w:rsid w:val="00D122AC"/>
    <w:rsid w:val="00D204AC"/>
    <w:rsid w:val="00D214CB"/>
    <w:rsid w:val="00D23006"/>
    <w:rsid w:val="00D2305A"/>
    <w:rsid w:val="00D26ED3"/>
    <w:rsid w:val="00D3082C"/>
    <w:rsid w:val="00D34A2E"/>
    <w:rsid w:val="00D34EAF"/>
    <w:rsid w:val="00D37D11"/>
    <w:rsid w:val="00D40A16"/>
    <w:rsid w:val="00D40F28"/>
    <w:rsid w:val="00D41E32"/>
    <w:rsid w:val="00D462E6"/>
    <w:rsid w:val="00D509D6"/>
    <w:rsid w:val="00D54EA6"/>
    <w:rsid w:val="00D54EF5"/>
    <w:rsid w:val="00D55C47"/>
    <w:rsid w:val="00D57895"/>
    <w:rsid w:val="00D62695"/>
    <w:rsid w:val="00D70196"/>
    <w:rsid w:val="00D763A4"/>
    <w:rsid w:val="00D82A59"/>
    <w:rsid w:val="00D84A47"/>
    <w:rsid w:val="00D87D77"/>
    <w:rsid w:val="00D91945"/>
    <w:rsid w:val="00D94FAD"/>
    <w:rsid w:val="00D9713A"/>
    <w:rsid w:val="00D97D58"/>
    <w:rsid w:val="00DA2701"/>
    <w:rsid w:val="00DA7055"/>
    <w:rsid w:val="00DA71CB"/>
    <w:rsid w:val="00DB11A2"/>
    <w:rsid w:val="00DB1FB9"/>
    <w:rsid w:val="00DB207D"/>
    <w:rsid w:val="00DB4BD7"/>
    <w:rsid w:val="00DB5DB4"/>
    <w:rsid w:val="00DB7462"/>
    <w:rsid w:val="00DC0A8D"/>
    <w:rsid w:val="00DC206E"/>
    <w:rsid w:val="00DC2497"/>
    <w:rsid w:val="00DC4C36"/>
    <w:rsid w:val="00DC54C5"/>
    <w:rsid w:val="00DD08CF"/>
    <w:rsid w:val="00DD1FCB"/>
    <w:rsid w:val="00DD2A68"/>
    <w:rsid w:val="00DD2ADF"/>
    <w:rsid w:val="00DD30FC"/>
    <w:rsid w:val="00DD33CC"/>
    <w:rsid w:val="00DD38D7"/>
    <w:rsid w:val="00DD6BA9"/>
    <w:rsid w:val="00DE344C"/>
    <w:rsid w:val="00DE6704"/>
    <w:rsid w:val="00DF3C90"/>
    <w:rsid w:val="00DF520F"/>
    <w:rsid w:val="00DF62A8"/>
    <w:rsid w:val="00DF6C58"/>
    <w:rsid w:val="00DF7938"/>
    <w:rsid w:val="00E01409"/>
    <w:rsid w:val="00E02AAA"/>
    <w:rsid w:val="00E129D8"/>
    <w:rsid w:val="00E131AB"/>
    <w:rsid w:val="00E1359A"/>
    <w:rsid w:val="00E13895"/>
    <w:rsid w:val="00E210B4"/>
    <w:rsid w:val="00E221D9"/>
    <w:rsid w:val="00E23D1E"/>
    <w:rsid w:val="00E30019"/>
    <w:rsid w:val="00E31BEE"/>
    <w:rsid w:val="00E325CF"/>
    <w:rsid w:val="00E32CAB"/>
    <w:rsid w:val="00E34E55"/>
    <w:rsid w:val="00E35CB2"/>
    <w:rsid w:val="00E43CDD"/>
    <w:rsid w:val="00E4422F"/>
    <w:rsid w:val="00E47FED"/>
    <w:rsid w:val="00E5023A"/>
    <w:rsid w:val="00E51DBF"/>
    <w:rsid w:val="00E5227D"/>
    <w:rsid w:val="00E52E55"/>
    <w:rsid w:val="00E537FD"/>
    <w:rsid w:val="00E53E04"/>
    <w:rsid w:val="00E562E5"/>
    <w:rsid w:val="00E60B10"/>
    <w:rsid w:val="00E614EB"/>
    <w:rsid w:val="00E6193D"/>
    <w:rsid w:val="00E627CE"/>
    <w:rsid w:val="00E63E45"/>
    <w:rsid w:val="00E7405B"/>
    <w:rsid w:val="00E74416"/>
    <w:rsid w:val="00E74CB3"/>
    <w:rsid w:val="00E80046"/>
    <w:rsid w:val="00E80832"/>
    <w:rsid w:val="00E81745"/>
    <w:rsid w:val="00E82296"/>
    <w:rsid w:val="00E82E69"/>
    <w:rsid w:val="00E83A32"/>
    <w:rsid w:val="00E84346"/>
    <w:rsid w:val="00E85DF2"/>
    <w:rsid w:val="00E91C2C"/>
    <w:rsid w:val="00E96700"/>
    <w:rsid w:val="00E97F2F"/>
    <w:rsid w:val="00EA194A"/>
    <w:rsid w:val="00EA3556"/>
    <w:rsid w:val="00EA3DBE"/>
    <w:rsid w:val="00EA6B1E"/>
    <w:rsid w:val="00EA75BF"/>
    <w:rsid w:val="00EB2EB1"/>
    <w:rsid w:val="00EB340A"/>
    <w:rsid w:val="00EB512B"/>
    <w:rsid w:val="00EB5241"/>
    <w:rsid w:val="00EB5A0D"/>
    <w:rsid w:val="00EC0BBF"/>
    <w:rsid w:val="00ED13F7"/>
    <w:rsid w:val="00ED1935"/>
    <w:rsid w:val="00ED2833"/>
    <w:rsid w:val="00ED3CAF"/>
    <w:rsid w:val="00EE2655"/>
    <w:rsid w:val="00EE2E21"/>
    <w:rsid w:val="00EE2EDD"/>
    <w:rsid w:val="00EE3A46"/>
    <w:rsid w:val="00EF557F"/>
    <w:rsid w:val="00EF722F"/>
    <w:rsid w:val="00F000CF"/>
    <w:rsid w:val="00F0235B"/>
    <w:rsid w:val="00F03691"/>
    <w:rsid w:val="00F07F64"/>
    <w:rsid w:val="00F1094F"/>
    <w:rsid w:val="00F11446"/>
    <w:rsid w:val="00F11D89"/>
    <w:rsid w:val="00F13382"/>
    <w:rsid w:val="00F173C8"/>
    <w:rsid w:val="00F21126"/>
    <w:rsid w:val="00F22076"/>
    <w:rsid w:val="00F24BDE"/>
    <w:rsid w:val="00F2564A"/>
    <w:rsid w:val="00F2600E"/>
    <w:rsid w:val="00F26A8B"/>
    <w:rsid w:val="00F27EFF"/>
    <w:rsid w:val="00F301FC"/>
    <w:rsid w:val="00F30958"/>
    <w:rsid w:val="00F30F11"/>
    <w:rsid w:val="00F32A9C"/>
    <w:rsid w:val="00F372F7"/>
    <w:rsid w:val="00F4239E"/>
    <w:rsid w:val="00F43AD6"/>
    <w:rsid w:val="00F446A9"/>
    <w:rsid w:val="00F458BD"/>
    <w:rsid w:val="00F47BFF"/>
    <w:rsid w:val="00F512E6"/>
    <w:rsid w:val="00F51617"/>
    <w:rsid w:val="00F517F6"/>
    <w:rsid w:val="00F52DBF"/>
    <w:rsid w:val="00F5310E"/>
    <w:rsid w:val="00F54F4E"/>
    <w:rsid w:val="00F626D0"/>
    <w:rsid w:val="00F646B3"/>
    <w:rsid w:val="00F651D1"/>
    <w:rsid w:val="00F65ACC"/>
    <w:rsid w:val="00F66021"/>
    <w:rsid w:val="00F677AF"/>
    <w:rsid w:val="00F7100E"/>
    <w:rsid w:val="00F7270A"/>
    <w:rsid w:val="00F75CB3"/>
    <w:rsid w:val="00F77EC1"/>
    <w:rsid w:val="00F810E4"/>
    <w:rsid w:val="00F8189D"/>
    <w:rsid w:val="00F83C57"/>
    <w:rsid w:val="00F91735"/>
    <w:rsid w:val="00F92290"/>
    <w:rsid w:val="00F96295"/>
    <w:rsid w:val="00FA5F8E"/>
    <w:rsid w:val="00FA7773"/>
    <w:rsid w:val="00FC2473"/>
    <w:rsid w:val="00FC42E8"/>
    <w:rsid w:val="00FC6B6A"/>
    <w:rsid w:val="00FD02D0"/>
    <w:rsid w:val="00FD05A3"/>
    <w:rsid w:val="00FD1BFD"/>
    <w:rsid w:val="00FD22DF"/>
    <w:rsid w:val="00FD2EF0"/>
    <w:rsid w:val="00FD3014"/>
    <w:rsid w:val="00FD4BB9"/>
    <w:rsid w:val="00FD7C5B"/>
    <w:rsid w:val="00FF0D14"/>
    <w:rsid w:val="00FF6FFC"/>
    <w:rsid w:val="00FF767B"/>
    <w:rsid w:val="01023C60"/>
    <w:rsid w:val="025A6AD1"/>
    <w:rsid w:val="02ED1646"/>
    <w:rsid w:val="04531B2B"/>
    <w:rsid w:val="047C599F"/>
    <w:rsid w:val="095025DA"/>
    <w:rsid w:val="0D313B1D"/>
    <w:rsid w:val="0E6B1597"/>
    <w:rsid w:val="12A51D54"/>
    <w:rsid w:val="12FC2B62"/>
    <w:rsid w:val="1506374E"/>
    <w:rsid w:val="158D22FC"/>
    <w:rsid w:val="180865AC"/>
    <w:rsid w:val="18822EC3"/>
    <w:rsid w:val="1924616D"/>
    <w:rsid w:val="1E911BEF"/>
    <w:rsid w:val="1FD0122D"/>
    <w:rsid w:val="1FFFF872"/>
    <w:rsid w:val="220D7443"/>
    <w:rsid w:val="228719F3"/>
    <w:rsid w:val="25A43044"/>
    <w:rsid w:val="27124478"/>
    <w:rsid w:val="29076559"/>
    <w:rsid w:val="298F79D1"/>
    <w:rsid w:val="2ADA13B2"/>
    <w:rsid w:val="310B6A3D"/>
    <w:rsid w:val="36846955"/>
    <w:rsid w:val="39026DE6"/>
    <w:rsid w:val="3D346985"/>
    <w:rsid w:val="3D96660D"/>
    <w:rsid w:val="3E255C01"/>
    <w:rsid w:val="400973E0"/>
    <w:rsid w:val="42B923B3"/>
    <w:rsid w:val="42CB48B1"/>
    <w:rsid w:val="43645CE8"/>
    <w:rsid w:val="48B670B9"/>
    <w:rsid w:val="4B4477D6"/>
    <w:rsid w:val="4B7C315C"/>
    <w:rsid w:val="50A902BA"/>
    <w:rsid w:val="51B75533"/>
    <w:rsid w:val="528A1231"/>
    <w:rsid w:val="52BA4298"/>
    <w:rsid w:val="530F594C"/>
    <w:rsid w:val="533F7411"/>
    <w:rsid w:val="57873229"/>
    <w:rsid w:val="57A235F7"/>
    <w:rsid w:val="58914C41"/>
    <w:rsid w:val="58EE460C"/>
    <w:rsid w:val="5CE37165"/>
    <w:rsid w:val="5EAD3843"/>
    <w:rsid w:val="5F6C6025"/>
    <w:rsid w:val="61EF7200"/>
    <w:rsid w:val="61FE092E"/>
    <w:rsid w:val="634E36A8"/>
    <w:rsid w:val="63737030"/>
    <w:rsid w:val="66584179"/>
    <w:rsid w:val="668A5AAD"/>
    <w:rsid w:val="67542721"/>
    <w:rsid w:val="69055972"/>
    <w:rsid w:val="6BBB4A42"/>
    <w:rsid w:val="6C273703"/>
    <w:rsid w:val="6D9F13DE"/>
    <w:rsid w:val="7041372F"/>
    <w:rsid w:val="71D2009B"/>
    <w:rsid w:val="7200732C"/>
    <w:rsid w:val="73722EF5"/>
    <w:rsid w:val="740E5122"/>
    <w:rsid w:val="796258C5"/>
    <w:rsid w:val="7A674215"/>
    <w:rsid w:val="7A793764"/>
    <w:rsid w:val="7B165360"/>
    <w:rsid w:val="7B6C3841"/>
    <w:rsid w:val="7DAB5FD5"/>
    <w:rsid w:val="7DD6421B"/>
    <w:rsid w:val="7EDF3C5E"/>
    <w:rsid w:val="7EE07998"/>
    <w:rsid w:val="7F2D6997"/>
    <w:rsid w:val="7FBC4649"/>
    <w:rsid w:val="FFB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tLeast"/>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6"/>
    <w:qFormat/>
    <w:uiPriority w:val="0"/>
    <w:pPr>
      <w:keepNext/>
      <w:outlineLvl w:val="0"/>
    </w:pPr>
    <w:rPr>
      <w:rFonts w:ascii="Arial" w:hAnsi="Arial" w:eastAsia="宋体" w:cs="Times New Roman"/>
      <w:b/>
      <w:szCs w:val="20"/>
    </w:rPr>
  </w:style>
  <w:style w:type="paragraph" w:styleId="3">
    <w:name w:val="heading 2"/>
    <w:basedOn w:val="1"/>
    <w:next w:val="1"/>
    <w:link w:val="3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link w:val="38"/>
    <w:unhideWhenUsed/>
    <w:qFormat/>
    <w:uiPriority w:val="9"/>
    <w:pPr>
      <w:keepNext/>
      <w:keepLines/>
      <w:spacing w:before="280" w:after="290" w:line="376" w:lineRule="auto"/>
      <w:outlineLvl w:val="3"/>
    </w:pPr>
    <w:rPr>
      <w:rFonts w:ascii="Cambria" w:hAnsi="Cambria" w:eastAsia="宋体" w:cs="黑体"/>
      <w:b/>
      <w:bCs/>
      <w:sz w:val="28"/>
      <w:szCs w:val="28"/>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5">
    <w:name w:val="Document Map"/>
    <w:basedOn w:val="1"/>
    <w:link w:val="39"/>
    <w:qFormat/>
    <w:uiPriority w:val="0"/>
    <w:rPr>
      <w:rFonts w:ascii="宋体" w:hAnsi="Times New Roman" w:eastAsia="宋体" w:cs="Times New Roman"/>
      <w:sz w:val="18"/>
      <w:szCs w:val="18"/>
    </w:rPr>
  </w:style>
  <w:style w:type="paragraph" w:styleId="6">
    <w:name w:val="annotation text"/>
    <w:basedOn w:val="1"/>
    <w:link w:val="67"/>
    <w:semiHidden/>
    <w:unhideWhenUsed/>
    <w:qFormat/>
    <w:uiPriority w:val="99"/>
  </w:style>
  <w:style w:type="paragraph" w:styleId="7">
    <w:name w:val="Body Text Indent"/>
    <w:basedOn w:val="1"/>
    <w:link w:val="40"/>
    <w:qFormat/>
    <w:uiPriority w:val="0"/>
    <w:pPr>
      <w:ind w:firstLine="360"/>
    </w:pPr>
    <w:rPr>
      <w:rFonts w:ascii="宋体" w:hAnsi="Times New Roman" w:eastAsia="宋体" w:cs="Times New Roman"/>
      <w:sz w:val="24"/>
      <w:szCs w:val="20"/>
    </w:rPr>
  </w:style>
  <w:style w:type="paragraph" w:styleId="8">
    <w:name w:val="Plain Text"/>
    <w:basedOn w:val="1"/>
    <w:link w:val="35"/>
    <w:qFormat/>
    <w:uiPriority w:val="0"/>
    <w:rPr>
      <w:rFonts w:ascii="宋体" w:hAnsi="Courier New" w:eastAsia="宋体" w:cs="Times New Roman"/>
      <w:szCs w:val="20"/>
    </w:rPr>
  </w:style>
  <w:style w:type="paragraph" w:styleId="9">
    <w:name w:val="Date"/>
    <w:basedOn w:val="1"/>
    <w:next w:val="1"/>
    <w:link w:val="25"/>
    <w:semiHidden/>
    <w:unhideWhenUsed/>
    <w:qFormat/>
    <w:uiPriority w:val="99"/>
    <w:pPr>
      <w:ind w:left="100" w:leftChars="2500"/>
    </w:pPr>
  </w:style>
  <w:style w:type="paragraph" w:styleId="10">
    <w:name w:val="Balloon Text"/>
    <w:basedOn w:val="1"/>
    <w:link w:val="41"/>
    <w:qFormat/>
    <w:uiPriority w:val="0"/>
    <w:rPr>
      <w:rFonts w:ascii="Times New Roman" w:hAnsi="Times New Roman" w:eastAsia="宋体" w:cs="Times New Roman"/>
      <w:sz w:val="18"/>
      <w:szCs w:val="20"/>
    </w:rPr>
  </w:style>
  <w:style w:type="paragraph" w:styleId="11">
    <w:name w:val="footer"/>
    <w:basedOn w:val="1"/>
    <w:link w:val="27"/>
    <w:unhideWhenUsed/>
    <w:qFormat/>
    <w:uiPriority w:val="99"/>
    <w:pPr>
      <w:tabs>
        <w:tab w:val="center" w:pos="4153"/>
        <w:tab w:val="right" w:pos="8306"/>
      </w:tabs>
      <w:snapToGrid w:val="0"/>
    </w:pPr>
    <w:rPr>
      <w:sz w:val="18"/>
      <w:szCs w:val="18"/>
    </w:rPr>
  </w:style>
  <w:style w:type="paragraph" w:styleId="12">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0"/>
    </w:rPr>
  </w:style>
  <w:style w:type="paragraph" w:styleId="14">
    <w:name w:val="Subtitle"/>
    <w:basedOn w:val="1"/>
    <w:next w:val="1"/>
    <w:link w:val="66"/>
    <w:qFormat/>
    <w:uiPriority w:val="0"/>
    <w:pPr>
      <w:widowControl w:val="0"/>
      <w:spacing w:before="240" w:after="60" w:line="312" w:lineRule="auto"/>
      <w:jc w:val="center"/>
      <w:outlineLvl w:val="1"/>
    </w:pPr>
    <w:rPr>
      <w:rFonts w:ascii="Cambria" w:hAnsi="Cambria" w:eastAsia="宋体" w:cs="Times New Roman"/>
      <w:b/>
      <w:bCs/>
      <w:kern w:val="28"/>
      <w:sz w:val="32"/>
      <w:szCs w:val="32"/>
    </w:rPr>
  </w:style>
  <w:style w:type="paragraph" w:styleId="15">
    <w:name w:val="footnote text"/>
    <w:basedOn w:val="1"/>
    <w:link w:val="42"/>
    <w:qFormat/>
    <w:uiPriority w:val="0"/>
    <w:pPr>
      <w:snapToGrid w:val="0"/>
    </w:pPr>
    <w:rPr>
      <w:rFonts w:ascii="Arial" w:hAnsi="Arial" w:eastAsia="宋体" w:cs="Times New Roman"/>
      <w:sz w:val="18"/>
      <w:szCs w:val="18"/>
    </w:rPr>
  </w:style>
  <w:style w:type="paragraph" w:styleId="16">
    <w:name w:val="Normal (Web)"/>
    <w:basedOn w:val="1"/>
    <w:qFormat/>
    <w:uiPriority w:val="99"/>
    <w:pPr>
      <w:spacing w:before="100" w:beforeAutospacing="1" w:after="100" w:afterAutospacing="1"/>
    </w:pPr>
    <w:rPr>
      <w:rFonts w:ascii="宋体" w:hAnsi="宋体" w:eastAsia="宋体" w:cs="Times New Roman"/>
      <w:kern w:val="0"/>
      <w:sz w:val="24"/>
      <w:szCs w:val="20"/>
    </w:rPr>
  </w:style>
  <w:style w:type="paragraph" w:styleId="17">
    <w:name w:val="Title"/>
    <w:basedOn w:val="1"/>
    <w:next w:val="1"/>
    <w:link w:val="43"/>
    <w:qFormat/>
    <w:uiPriority w:val="0"/>
    <w:pPr>
      <w:spacing w:before="240" w:after="60"/>
      <w:jc w:val="center"/>
      <w:outlineLvl w:val="0"/>
    </w:pPr>
    <w:rPr>
      <w:rFonts w:ascii="Cambria" w:hAnsi="Cambria" w:eastAsia="宋体" w:cs="Times New Roman"/>
      <w:b/>
      <w:bCs/>
      <w:sz w:val="32"/>
      <w:szCs w:val="32"/>
    </w:rPr>
  </w:style>
  <w:style w:type="table" w:styleId="19">
    <w:name w:val="Table Grid"/>
    <w:basedOn w:val="18"/>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qFormat/>
    <w:uiPriority w:val="0"/>
    <w:rPr>
      <w:color w:val="0000FF"/>
      <w:u w:val="single"/>
    </w:rPr>
  </w:style>
  <w:style w:type="character" w:styleId="23">
    <w:name w:val="annotation reference"/>
    <w:basedOn w:val="20"/>
    <w:semiHidden/>
    <w:unhideWhenUsed/>
    <w:qFormat/>
    <w:uiPriority w:val="99"/>
    <w:rPr>
      <w:sz w:val="21"/>
      <w:szCs w:val="21"/>
    </w:rPr>
  </w:style>
  <w:style w:type="character" w:styleId="24">
    <w:name w:val="footnote reference"/>
    <w:qFormat/>
    <w:uiPriority w:val="0"/>
    <w:rPr>
      <w:vertAlign w:val="superscript"/>
    </w:rPr>
  </w:style>
  <w:style w:type="character" w:customStyle="1" w:styleId="25">
    <w:name w:val="日期 字符"/>
    <w:basedOn w:val="20"/>
    <w:link w:val="9"/>
    <w:semiHidden/>
    <w:qFormat/>
    <w:uiPriority w:val="99"/>
  </w:style>
  <w:style w:type="character" w:customStyle="1" w:styleId="26">
    <w:name w:val="页眉 字符"/>
    <w:basedOn w:val="20"/>
    <w:link w:val="12"/>
    <w:qFormat/>
    <w:uiPriority w:val="99"/>
    <w:rPr>
      <w:sz w:val="18"/>
      <w:szCs w:val="18"/>
    </w:rPr>
  </w:style>
  <w:style w:type="character" w:customStyle="1" w:styleId="27">
    <w:name w:val="页脚 字符"/>
    <w:basedOn w:val="20"/>
    <w:link w:val="11"/>
    <w:qFormat/>
    <w:uiPriority w:val="99"/>
    <w:rPr>
      <w:sz w:val="18"/>
      <w:szCs w:val="18"/>
    </w:rPr>
  </w:style>
  <w:style w:type="paragraph" w:customStyle="1" w:styleId="28">
    <w:name w:val="正文 (样式组 1)"/>
    <w:basedOn w:val="1"/>
    <w:qFormat/>
    <w:uiPriority w:val="99"/>
    <w:pPr>
      <w:autoSpaceDE w:val="0"/>
      <w:autoSpaceDN w:val="0"/>
      <w:adjustRightInd w:val="0"/>
      <w:spacing w:line="360" w:lineRule="atLeast"/>
      <w:ind w:firstLine="369"/>
      <w:textAlignment w:val="center"/>
    </w:pPr>
    <w:rPr>
      <w:rFonts w:ascii="微软雅黑" w:eastAsia="微软雅黑" w:cs="微软雅黑"/>
      <w:color w:val="313132"/>
      <w:kern w:val="0"/>
      <w:sz w:val="20"/>
      <w:szCs w:val="20"/>
      <w:lang w:val="ja-JP"/>
    </w:rPr>
  </w:style>
  <w:style w:type="paragraph" w:customStyle="1" w:styleId="29">
    <w:name w:val="一级小标题（18） (样式组 1)"/>
    <w:basedOn w:val="28"/>
    <w:next w:val="30"/>
    <w:qFormat/>
    <w:uiPriority w:val="99"/>
    <w:pPr>
      <w:ind w:firstLine="0"/>
    </w:pPr>
    <w:rPr>
      <w:b/>
      <w:bCs/>
      <w:color w:val="2A61B0"/>
      <w:sz w:val="36"/>
      <w:szCs w:val="36"/>
    </w:rPr>
  </w:style>
  <w:style w:type="paragraph" w:customStyle="1" w:styleId="30">
    <w:name w:val="[基本段落]"/>
    <w:basedOn w:val="1"/>
    <w:qFormat/>
    <w:uiPriority w:val="99"/>
    <w:pPr>
      <w:autoSpaceDE w:val="0"/>
      <w:autoSpaceDN w:val="0"/>
      <w:adjustRightInd w:val="0"/>
      <w:spacing w:line="420" w:lineRule="auto"/>
      <w:textAlignment w:val="center"/>
    </w:pPr>
    <w:rPr>
      <w:rFonts w:ascii="索尼正文" w:eastAsia="索尼正文" w:cs="索尼正文"/>
      <w:color w:val="000000"/>
      <w:kern w:val="0"/>
      <w:sz w:val="20"/>
      <w:szCs w:val="20"/>
      <w:lang w:val="ja-JP"/>
    </w:rPr>
  </w:style>
  <w:style w:type="character" w:customStyle="1" w:styleId="31">
    <w:name w:val="[无字符样式]"/>
    <w:qFormat/>
    <w:uiPriority w:val="99"/>
  </w:style>
  <w:style w:type="paragraph" w:customStyle="1" w:styleId="32">
    <w:name w:val="二级小标题（14） (样式组 1)"/>
    <w:basedOn w:val="28"/>
    <w:next w:val="30"/>
    <w:qFormat/>
    <w:uiPriority w:val="99"/>
    <w:pPr>
      <w:spacing w:before="113" w:after="227"/>
      <w:ind w:firstLine="0"/>
    </w:pPr>
    <w:rPr>
      <w:b/>
      <w:bCs/>
      <w:sz w:val="28"/>
      <w:szCs w:val="28"/>
    </w:rPr>
  </w:style>
  <w:style w:type="paragraph" w:customStyle="1" w:styleId="33">
    <w:name w:val="三级小标题（11） (样式组 1)"/>
    <w:basedOn w:val="30"/>
    <w:qFormat/>
    <w:uiPriority w:val="99"/>
    <w:pPr>
      <w:spacing w:before="57" w:after="113" w:line="280" w:lineRule="atLeast"/>
    </w:pPr>
    <w:rPr>
      <w:rFonts w:ascii="微软雅黑" w:eastAsia="微软雅黑" w:cs="微软雅黑"/>
      <w:b/>
      <w:bCs/>
      <w:color w:val="313132"/>
      <w:sz w:val="22"/>
      <w:szCs w:val="22"/>
    </w:rPr>
  </w:style>
  <w:style w:type="paragraph" w:customStyle="1" w:styleId="34">
    <w:name w:val="四级小标题（10） (样式组 1)"/>
    <w:basedOn w:val="33"/>
    <w:qFormat/>
    <w:uiPriority w:val="99"/>
    <w:rPr>
      <w:sz w:val="20"/>
      <w:szCs w:val="20"/>
    </w:rPr>
  </w:style>
  <w:style w:type="character" w:customStyle="1" w:styleId="35">
    <w:name w:val="纯文本 字符"/>
    <w:basedOn w:val="20"/>
    <w:link w:val="8"/>
    <w:qFormat/>
    <w:uiPriority w:val="0"/>
    <w:rPr>
      <w:rFonts w:ascii="宋体" w:hAnsi="Courier New" w:eastAsia="宋体" w:cs="Times New Roman"/>
      <w:szCs w:val="20"/>
    </w:rPr>
  </w:style>
  <w:style w:type="character" w:customStyle="1" w:styleId="36">
    <w:name w:val="标题 1 字符"/>
    <w:basedOn w:val="20"/>
    <w:link w:val="2"/>
    <w:qFormat/>
    <w:uiPriority w:val="0"/>
    <w:rPr>
      <w:rFonts w:ascii="Arial" w:hAnsi="Arial" w:eastAsia="宋体" w:cs="Times New Roman"/>
      <w:b/>
      <w:szCs w:val="20"/>
    </w:rPr>
  </w:style>
  <w:style w:type="character" w:customStyle="1" w:styleId="37">
    <w:name w:val="标题 2 字符"/>
    <w:basedOn w:val="20"/>
    <w:link w:val="3"/>
    <w:qFormat/>
    <w:uiPriority w:val="9"/>
    <w:rPr>
      <w:rFonts w:asciiTheme="majorHAnsi" w:hAnsiTheme="majorHAnsi" w:eastAsiaTheme="majorEastAsia" w:cstheme="majorBidi"/>
      <w:b/>
      <w:bCs/>
      <w:sz w:val="32"/>
      <w:szCs w:val="32"/>
    </w:rPr>
  </w:style>
  <w:style w:type="character" w:customStyle="1" w:styleId="38">
    <w:name w:val="标题 4 字符"/>
    <w:basedOn w:val="20"/>
    <w:link w:val="4"/>
    <w:qFormat/>
    <w:uiPriority w:val="9"/>
    <w:rPr>
      <w:rFonts w:ascii="Cambria" w:hAnsi="Cambria" w:eastAsia="宋体" w:cs="黑体"/>
      <w:b/>
      <w:bCs/>
      <w:sz w:val="28"/>
      <w:szCs w:val="28"/>
    </w:rPr>
  </w:style>
  <w:style w:type="character" w:customStyle="1" w:styleId="39">
    <w:name w:val="文档结构图 字符"/>
    <w:basedOn w:val="20"/>
    <w:link w:val="5"/>
    <w:qFormat/>
    <w:uiPriority w:val="0"/>
    <w:rPr>
      <w:rFonts w:ascii="宋体" w:hAnsi="Times New Roman" w:eastAsia="宋体" w:cs="Times New Roman"/>
      <w:sz w:val="18"/>
      <w:szCs w:val="18"/>
    </w:rPr>
  </w:style>
  <w:style w:type="character" w:customStyle="1" w:styleId="40">
    <w:name w:val="正文文本缩进 字符"/>
    <w:basedOn w:val="20"/>
    <w:link w:val="7"/>
    <w:qFormat/>
    <w:uiPriority w:val="0"/>
    <w:rPr>
      <w:rFonts w:ascii="宋体" w:hAnsi="Times New Roman" w:eastAsia="宋体" w:cs="Times New Roman"/>
      <w:sz w:val="24"/>
      <w:szCs w:val="20"/>
    </w:rPr>
  </w:style>
  <w:style w:type="character" w:customStyle="1" w:styleId="41">
    <w:name w:val="批注框文本 字符"/>
    <w:basedOn w:val="20"/>
    <w:link w:val="10"/>
    <w:qFormat/>
    <w:uiPriority w:val="0"/>
    <w:rPr>
      <w:rFonts w:ascii="Times New Roman" w:hAnsi="Times New Roman" w:eastAsia="宋体" w:cs="Times New Roman"/>
      <w:sz w:val="18"/>
      <w:szCs w:val="20"/>
    </w:rPr>
  </w:style>
  <w:style w:type="character" w:customStyle="1" w:styleId="42">
    <w:name w:val="脚注文本 字符"/>
    <w:basedOn w:val="20"/>
    <w:link w:val="15"/>
    <w:qFormat/>
    <w:uiPriority w:val="0"/>
    <w:rPr>
      <w:rFonts w:ascii="Arial" w:hAnsi="Arial" w:eastAsia="宋体" w:cs="Times New Roman"/>
      <w:sz w:val="18"/>
      <w:szCs w:val="18"/>
    </w:rPr>
  </w:style>
  <w:style w:type="character" w:customStyle="1" w:styleId="43">
    <w:name w:val="标题 字符"/>
    <w:basedOn w:val="20"/>
    <w:link w:val="17"/>
    <w:qFormat/>
    <w:uiPriority w:val="0"/>
    <w:rPr>
      <w:rFonts w:ascii="Cambria" w:hAnsi="Cambria" w:eastAsia="宋体" w:cs="Times New Roman"/>
      <w:b/>
      <w:bCs/>
      <w:sz w:val="32"/>
      <w:szCs w:val="32"/>
    </w:rPr>
  </w:style>
  <w:style w:type="paragraph" w:customStyle="1" w:styleId="44">
    <w:name w:val="Default"/>
    <w:qFormat/>
    <w:uiPriority w:val="0"/>
    <w:pPr>
      <w:widowControl w:val="0"/>
      <w:autoSpaceDE w:val="0"/>
      <w:autoSpaceDN w:val="0"/>
      <w:adjustRightInd w:val="0"/>
      <w:spacing w:line="240" w:lineRule="atLeast"/>
    </w:pPr>
    <w:rPr>
      <w:rFonts w:ascii="宋体" w:hAnsi="Times New Roman" w:eastAsia="宋体" w:cs="Times New Roman"/>
      <w:color w:val="000000"/>
      <w:sz w:val="24"/>
      <w:lang w:val="en-US" w:eastAsia="zh-CN" w:bidi="ar-SA"/>
    </w:rPr>
  </w:style>
  <w:style w:type="paragraph" w:customStyle="1" w:styleId="45">
    <w:name w:val="列出段落1"/>
    <w:basedOn w:val="1"/>
    <w:qFormat/>
    <w:uiPriority w:val="34"/>
    <w:pPr>
      <w:ind w:firstLine="420" w:firstLineChars="200"/>
    </w:pPr>
    <w:rPr>
      <w:rFonts w:ascii="Times New Roman" w:hAnsi="Times New Roman" w:eastAsia="宋体" w:cs="Times New Roman"/>
      <w:szCs w:val="20"/>
    </w:rPr>
  </w:style>
  <w:style w:type="paragraph" w:customStyle="1" w:styleId="46">
    <w:name w:val="CM75"/>
    <w:basedOn w:val="1"/>
    <w:next w:val="1"/>
    <w:qFormat/>
    <w:uiPriority w:val="0"/>
    <w:pPr>
      <w:autoSpaceDE w:val="0"/>
      <w:autoSpaceDN w:val="0"/>
      <w:adjustRightInd w:val="0"/>
    </w:pPr>
    <w:rPr>
      <w:rFonts w:ascii="Times New Roman" w:hAnsi="Times New Roman" w:eastAsia="宋体" w:cs="Times New Roman"/>
      <w:kern w:val="0"/>
      <w:sz w:val="24"/>
      <w:szCs w:val="20"/>
    </w:rPr>
  </w:style>
  <w:style w:type="paragraph" w:customStyle="1" w:styleId="47">
    <w:name w:val="CM74"/>
    <w:basedOn w:val="1"/>
    <w:next w:val="1"/>
    <w:qFormat/>
    <w:uiPriority w:val="0"/>
    <w:pPr>
      <w:autoSpaceDE w:val="0"/>
      <w:autoSpaceDN w:val="0"/>
      <w:adjustRightInd w:val="0"/>
    </w:pPr>
    <w:rPr>
      <w:rFonts w:ascii="Times New Roman" w:hAnsi="Times New Roman" w:eastAsia="宋体" w:cs="Times New Roman"/>
      <w:kern w:val="0"/>
      <w:sz w:val="24"/>
      <w:szCs w:val="20"/>
    </w:rPr>
  </w:style>
  <w:style w:type="paragraph" w:customStyle="1" w:styleId="48">
    <w:name w:val="样式2"/>
    <w:basedOn w:val="1"/>
    <w:qFormat/>
    <w:uiPriority w:val="0"/>
    <w:rPr>
      <w:rFonts w:ascii="Times New Roman" w:hAnsi="Times New Roman" w:eastAsia="宋体" w:cs="Times New Roman"/>
      <w:sz w:val="28"/>
      <w:szCs w:val="20"/>
    </w:rPr>
  </w:style>
  <w:style w:type="paragraph" w:customStyle="1" w:styleId="49">
    <w:name w:val="样式1"/>
    <w:basedOn w:val="12"/>
    <w:qFormat/>
    <w:uiPriority w:val="0"/>
    <w:pPr>
      <w:jc w:val="left"/>
    </w:pPr>
    <w:rPr>
      <w:rFonts w:ascii="黑体" w:hAnsi="Times New Roman" w:eastAsia="黑体" w:cs="Times New Roman"/>
      <w:sz w:val="40"/>
      <w:szCs w:val="20"/>
    </w:rPr>
  </w:style>
  <w:style w:type="paragraph" w:customStyle="1" w:styleId="50">
    <w:name w:val="CM30"/>
    <w:basedOn w:val="44"/>
    <w:next w:val="44"/>
    <w:qFormat/>
    <w:uiPriority w:val="99"/>
    <w:rPr>
      <w:rFonts w:hAnsi="Calibri"/>
      <w:color w:val="auto"/>
      <w:szCs w:val="24"/>
    </w:rPr>
  </w:style>
  <w:style w:type="paragraph" w:customStyle="1" w:styleId="51">
    <w:name w:val="列出段落2"/>
    <w:basedOn w:val="1"/>
    <w:unhideWhenUsed/>
    <w:qFormat/>
    <w:uiPriority w:val="99"/>
    <w:pPr>
      <w:ind w:firstLine="420" w:firstLineChars="200"/>
    </w:pPr>
    <w:rPr>
      <w:rFonts w:ascii="Times New Roman" w:hAnsi="Times New Roman" w:eastAsia="宋体" w:cs="Times New Roman"/>
      <w:szCs w:val="20"/>
    </w:rPr>
  </w:style>
  <w:style w:type="character" w:customStyle="1" w:styleId="52">
    <w:name w:val="apple-style-span"/>
    <w:basedOn w:val="20"/>
    <w:qFormat/>
    <w:uiPriority w:val="0"/>
  </w:style>
  <w:style w:type="character" w:customStyle="1" w:styleId="53">
    <w:name w:val="style61"/>
    <w:qFormat/>
    <w:uiPriority w:val="0"/>
    <w:rPr>
      <w:rFonts w:hint="default" w:ascii="Arial" w:hAnsi="Arial" w:cs="Arial"/>
      <w:color w:val="FF6600"/>
      <w:sz w:val="23"/>
      <w:szCs w:val="23"/>
    </w:rPr>
  </w:style>
  <w:style w:type="character" w:customStyle="1" w:styleId="54">
    <w:name w:val="apple-converted-space"/>
    <w:basedOn w:val="20"/>
    <w:qFormat/>
    <w:uiPriority w:val="0"/>
  </w:style>
  <w:style w:type="character" w:customStyle="1" w:styleId="55">
    <w:name w:val="address"/>
    <w:basedOn w:val="20"/>
    <w:qFormat/>
    <w:uiPriority w:val="0"/>
  </w:style>
  <w:style w:type="paragraph" w:customStyle="1" w:styleId="56">
    <w:name w:val="页眉1"/>
    <w:qFormat/>
    <w:uiPriority w:val="0"/>
    <w:pPr>
      <w:tabs>
        <w:tab w:val="center" w:pos="5244"/>
        <w:tab w:val="right" w:pos="9781"/>
      </w:tabs>
      <w:spacing w:before="120" w:after="120" w:line="240" w:lineRule="atLeast"/>
      <w:jc w:val="right"/>
    </w:pPr>
    <w:rPr>
      <w:rFonts w:ascii="楷体" w:hAnsi="楷体" w:eastAsia="楷体" w:cs="Arial"/>
      <w:color w:val="000000"/>
      <w:spacing w:val="47"/>
      <w:sz w:val="21"/>
      <w:szCs w:val="21"/>
      <w:lang w:val="en-US" w:eastAsia="zh-CN" w:bidi="ar-SA"/>
    </w:rPr>
  </w:style>
  <w:style w:type="paragraph" w:customStyle="1" w:styleId="57">
    <w:name w:val="页脚1"/>
    <w:qFormat/>
    <w:uiPriority w:val="0"/>
    <w:pPr>
      <w:tabs>
        <w:tab w:val="center" w:pos="4320"/>
        <w:tab w:val="right" w:pos="8640"/>
      </w:tabs>
      <w:spacing w:line="240" w:lineRule="atLeast"/>
    </w:pPr>
    <w:rPr>
      <w:rFonts w:ascii="Lucida Grande" w:hAnsi="Lucida Grande" w:eastAsia="ヒラギノ角ゴ Pro W3" w:cs="Times New Roman"/>
      <w:color w:val="000000"/>
      <w:sz w:val="24"/>
      <w:lang w:val="en-US" w:eastAsia="zh-CN" w:bidi="ar-SA"/>
    </w:rPr>
  </w:style>
  <w:style w:type="character" w:customStyle="1" w:styleId="58">
    <w:name w:val="超链接1"/>
    <w:qFormat/>
    <w:uiPriority w:val="0"/>
    <w:rPr>
      <w:color w:val="0020F6"/>
      <w:sz w:val="20"/>
      <w:u w:val="single"/>
    </w:rPr>
  </w:style>
  <w:style w:type="paragraph" w:customStyle="1" w:styleId="59">
    <w:name w:val="Free Form"/>
    <w:qFormat/>
    <w:uiPriority w:val="0"/>
    <w:pPr>
      <w:spacing w:line="240" w:lineRule="atLeast"/>
    </w:pPr>
    <w:rPr>
      <w:rFonts w:ascii="Lucida Grande" w:hAnsi="Lucida Grande" w:eastAsia="ヒラギノ角ゴ Pro W3" w:cs="Times New Roman"/>
      <w:color w:val="000000"/>
      <w:lang w:val="en-US" w:eastAsia="zh-CN" w:bidi="ar-SA"/>
    </w:rPr>
  </w:style>
  <w:style w:type="character" w:customStyle="1" w:styleId="60">
    <w:name w:val="脚注文本 Char1"/>
    <w:basedOn w:val="20"/>
    <w:semiHidden/>
    <w:qFormat/>
    <w:uiPriority w:val="0"/>
    <w:rPr>
      <w:kern w:val="2"/>
      <w:sz w:val="18"/>
      <w:szCs w:val="18"/>
    </w:rPr>
  </w:style>
  <w:style w:type="paragraph" w:customStyle="1" w:styleId="61">
    <w:name w:val="列出段落3"/>
    <w:basedOn w:val="1"/>
    <w:qFormat/>
    <w:uiPriority w:val="34"/>
    <w:pPr>
      <w:ind w:firstLine="420" w:firstLineChars="200"/>
    </w:pPr>
    <w:rPr>
      <w:rFonts w:ascii="Arial" w:hAnsi="Arial" w:eastAsia="宋体" w:cs="Times New Roman"/>
    </w:rPr>
  </w:style>
  <w:style w:type="paragraph" w:styleId="62">
    <w:name w:val="List Paragraph"/>
    <w:basedOn w:val="1"/>
    <w:unhideWhenUsed/>
    <w:qFormat/>
    <w:uiPriority w:val="34"/>
    <w:pPr>
      <w:ind w:firstLine="420" w:firstLineChars="200"/>
    </w:pPr>
    <w:rPr>
      <w:rFonts w:ascii="Times New Roman" w:hAnsi="Times New Roman" w:eastAsia="宋体" w:cs="Times New Roman"/>
      <w:szCs w:val="20"/>
    </w:rPr>
  </w:style>
  <w:style w:type="paragraph" w:customStyle="1" w:styleId="63">
    <w:name w:val="[无段落样式]"/>
    <w:qFormat/>
    <w:uiPriority w:val="0"/>
    <w:pPr>
      <w:widowControl w:val="0"/>
      <w:autoSpaceDE w:val="0"/>
      <w:autoSpaceDN w:val="0"/>
      <w:adjustRightInd w:val="0"/>
      <w:spacing w:line="288" w:lineRule="auto"/>
      <w:jc w:val="both"/>
      <w:textAlignment w:val="center"/>
    </w:pPr>
    <w:rPr>
      <w:rFonts w:ascii="微软雅黑 (OTF) Bold" w:eastAsia="微软雅黑 (OTF) Bold" w:hAnsiTheme="minorHAnsi" w:cstheme="minorBidi"/>
      <w:color w:val="000000"/>
      <w:sz w:val="24"/>
      <w:szCs w:val="24"/>
      <w:lang w:val="zh-CN" w:eastAsia="zh-CN" w:bidi="ar-SA"/>
    </w:rPr>
  </w:style>
  <w:style w:type="paragraph" w:customStyle="1" w:styleId="64">
    <w:name w:val="正文无缩进 (样式组 1)"/>
    <w:basedOn w:val="28"/>
    <w:qFormat/>
    <w:uiPriority w:val="99"/>
    <w:pPr>
      <w:widowControl w:val="0"/>
      <w:spacing w:line="280" w:lineRule="atLeast"/>
      <w:ind w:firstLine="0"/>
      <w:jc w:val="center"/>
    </w:pPr>
    <w:rPr>
      <w:rFonts w:ascii="微软雅黑 (OTF) Bold" w:eastAsia="微软雅黑 (OTF) Bold" w:cstheme="minorBidi"/>
      <w:color w:val="191919"/>
      <w:lang w:val="zh-CN"/>
    </w:rPr>
  </w:style>
  <w:style w:type="table" w:customStyle="1" w:styleId="65">
    <w:name w:val="网格型1"/>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6">
    <w:name w:val="副标题 字符"/>
    <w:basedOn w:val="20"/>
    <w:link w:val="14"/>
    <w:qFormat/>
    <w:uiPriority w:val="0"/>
    <w:rPr>
      <w:rFonts w:ascii="Cambria" w:hAnsi="Cambria" w:eastAsia="宋体" w:cs="Times New Roman"/>
      <w:b/>
      <w:bCs/>
      <w:kern w:val="28"/>
      <w:sz w:val="32"/>
      <w:szCs w:val="32"/>
    </w:rPr>
  </w:style>
  <w:style w:type="character" w:customStyle="1" w:styleId="67">
    <w:name w:val="批注文字 字符"/>
    <w:basedOn w:val="20"/>
    <w:link w:val="6"/>
    <w:semiHidden/>
    <w:qFormat/>
    <w:uiPriority w:val="99"/>
  </w:style>
  <w:style w:type="paragraph" w:customStyle="1" w:styleId="68">
    <w:name w:val="p1"/>
    <w:basedOn w:val="1"/>
    <w:qFormat/>
    <w:uiPriority w:val="0"/>
    <w:pPr>
      <w:widowControl w:val="0"/>
      <w:spacing w:line="240" w:lineRule="auto"/>
    </w:pPr>
    <w:rPr>
      <w:rFonts w:ascii="Helvetica Neue" w:hAnsi="Helvetica Neue" w:eastAsia="Helvetica Neue" w:cs="Times New Roman"/>
      <w:color w:val="DCA10D"/>
      <w:kern w:val="0"/>
      <w:sz w:val="26"/>
      <w:szCs w:val="26"/>
    </w:rPr>
  </w:style>
  <w:style w:type="character" w:customStyle="1" w:styleId="69">
    <w:name w:val="未处理的提及1"/>
    <w:basedOn w:val="20"/>
    <w:semiHidden/>
    <w:unhideWhenUsed/>
    <w:qFormat/>
    <w:uiPriority w:val="99"/>
    <w:rPr>
      <w:color w:val="605E5C"/>
      <w:shd w:val="clear" w:color="auto" w:fill="E1DFDD"/>
    </w:rPr>
  </w:style>
  <w:style w:type="paragraph" w:customStyle="1" w:styleId="70">
    <w:name w:val="无间隔1"/>
    <w:qFormat/>
    <w:uiPriority w:val="99"/>
    <w:rPr>
      <w:rFonts w:ascii="Calibri" w:hAnsi="Calibri" w:eastAsia="宋体" w:cs="Times New Roman"/>
      <w:sz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35</Pages>
  <Words>2399</Words>
  <Characters>2472</Characters>
  <Lines>154</Lines>
  <Paragraphs>180</Paragraphs>
  <TotalTime>0</TotalTime>
  <ScaleCrop>false</ScaleCrop>
  <LinksUpToDate>false</LinksUpToDate>
  <CharactersWithSpaces>4691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2024-08-02T15:16:00Z</dcterms:created>
  <dc:creator>lenovo</dc:creator>
  <cp:lastModifiedBy>生产队的驴</cp:lastModifiedBy>
  <cp:lastPrinted>2024-08-02T15:10:00Z</cp:lastPrinted>
  <dcterms:modified xsi:type="dcterms:W3CDTF">2024-08-05T14:29:01Z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713C9614FBA35E3E2D71B066438ABFEB_43</vt:lpwstr>
  </property>
</Properties>
</file>