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 w:line="240" w:lineRule="auto"/>
        <w:rPr>
          <w:rFonts w:ascii="宋体" w:hAnsi="宋体" w:eastAsia="宋体" w:cs="宋体"/>
          <w:sz w:val="8"/>
          <w:szCs w:val="8"/>
        </w:rPr>
      </w:pPr>
    </w:p>
    <w:p>
      <w:pPr>
        <w:spacing w:before="0"/>
        <w:ind w:left="1214" w:right="1073" w:firstLine="0"/>
        <w:jc w:val="center"/>
        <w:rPr>
          <w:rFonts w:hint="eastAsia" w:ascii="宋体" w:hAnsi="宋体" w:eastAsia="宋体" w:cs="宋体"/>
          <w:sz w:val="42"/>
          <w:szCs w:val="42"/>
          <w:lang w:val="en-US" w:eastAsia="zh-CN"/>
        </w:rPr>
      </w:pPr>
      <w:r>
        <w:rPr>
          <w:rFonts w:hint="eastAsia" w:ascii="宋体" w:hAnsi="宋体" w:eastAsia="宋体" w:cs="宋体"/>
          <w:color w:val="282828"/>
          <w:spacing w:val="-14"/>
          <w:w w:val="110"/>
          <w:sz w:val="42"/>
          <w:szCs w:val="42"/>
          <w:lang w:val="en-US" w:eastAsia="zh-CN"/>
        </w:rPr>
        <w:t>贵州省生态环境执法办案宝系统应用</w:t>
      </w:r>
      <w:r>
        <w:rPr>
          <w:rFonts w:ascii="宋体" w:hAnsi="宋体" w:eastAsia="宋体" w:cs="宋体"/>
          <w:color w:val="282828"/>
          <w:spacing w:val="-14"/>
          <w:w w:val="110"/>
          <w:sz w:val="42"/>
          <w:szCs w:val="42"/>
        </w:rPr>
        <w:t>案例</w:t>
      </w:r>
      <w:r>
        <w:rPr>
          <w:rFonts w:hint="eastAsia" w:ascii="宋体" w:hAnsi="宋体" w:eastAsia="宋体" w:cs="宋体"/>
          <w:color w:val="282828"/>
          <w:spacing w:val="-14"/>
          <w:w w:val="110"/>
          <w:sz w:val="42"/>
          <w:szCs w:val="42"/>
          <w:lang w:val="en-US" w:eastAsia="zh-CN"/>
        </w:rPr>
        <w:t>报告</w:t>
      </w:r>
    </w:p>
    <w:p>
      <w:pPr>
        <w:pStyle w:val="2"/>
        <w:spacing w:before="348" w:line="240" w:lineRule="auto"/>
        <w:ind w:left="1214" w:right="1069"/>
        <w:jc w:val="center"/>
        <w:rPr>
          <w:rFonts w:hint="eastAsia"/>
          <w:color w:val="282828"/>
          <w:lang w:val="en-US" w:eastAsia="zh-CN"/>
        </w:rPr>
      </w:pPr>
      <w:r>
        <w:rPr>
          <w:color w:val="282828"/>
        </w:rPr>
        <w:t>单位</w:t>
      </w:r>
      <w:r>
        <w:rPr>
          <w:color w:val="282828"/>
          <w:spacing w:val="-91"/>
        </w:rPr>
        <w:t xml:space="preserve"> </w:t>
      </w:r>
      <w:r>
        <w:rPr>
          <w:color w:val="282828"/>
        </w:rPr>
        <w:t>：</w:t>
      </w:r>
      <w:r>
        <w:rPr>
          <w:rFonts w:hint="eastAsia"/>
          <w:color w:val="282828"/>
          <w:lang w:val="en-US" w:eastAsia="zh-CN"/>
        </w:rPr>
        <w:t>贵州省环境保护厅电子政务中心、中通服建设有限公司</w:t>
      </w:r>
    </w:p>
    <w:p>
      <w:pPr>
        <w:rPr>
          <w:rFonts w:hint="eastAsia"/>
          <w:color w:val="282828"/>
          <w:lang w:val="en-US" w:eastAsia="zh-CN"/>
        </w:rPr>
      </w:pPr>
    </w:p>
    <w:p>
      <w:pPr>
        <w:pStyle w:val="2"/>
        <w:rPr>
          <w:rFonts w:hint="eastAsia"/>
          <w:color w:val="282828"/>
          <w:lang w:val="en-US" w:eastAsia="zh-CN"/>
        </w:rPr>
      </w:pPr>
    </w:p>
    <w:p>
      <w:pPr>
        <w:rPr>
          <w:rFonts w:hint="eastAsia"/>
          <w:color w:val="282828"/>
          <w:lang w:val="en-US" w:eastAsia="zh-CN"/>
        </w:rPr>
      </w:pPr>
    </w:p>
    <w:p>
      <w:pPr>
        <w:pStyle w:val="3"/>
        <w:pageBreakBefore w:val="0"/>
        <w:bidi w:val="0"/>
        <w:ind w:left="0"/>
        <w:rPr>
          <w:rFonts w:ascii="宋体" w:hAnsi="宋体" w:eastAsia="宋体" w:cs="宋体"/>
          <w:sz w:val="35"/>
          <w:szCs w:val="35"/>
        </w:rPr>
      </w:pPr>
      <w:r>
        <w:rPr>
          <w:rFonts w:hint="eastAsia" w:ascii="宋体" w:hAnsi="宋体" w:eastAsia="宋体"/>
          <w:b/>
          <w:sz w:val="44"/>
        </w:rPr>
        <w:t>一、案例概况</w:t>
      </w:r>
    </w:p>
    <w:p>
      <w:pPr>
        <w:pStyle w:val="4"/>
        <w:bidi w:val="0"/>
        <w:rPr>
          <w:rFonts w:hint="eastAsia" w:ascii="宋体" w:hAnsi="宋体" w:eastAsia="宋体" w:cs="宋体"/>
          <w:sz w:val="36"/>
          <w:szCs w:val="36"/>
        </w:rPr>
      </w:pPr>
      <w:r>
        <w:rPr>
          <w:rFonts w:hint="eastAsia" w:ascii="宋体" w:hAnsi="宋体" w:eastAsia="宋体" w:cs="宋体"/>
          <w:sz w:val="36"/>
          <w:szCs w:val="36"/>
        </w:rPr>
        <w:t>（ 一 ） 实施背景</w:t>
      </w:r>
    </w:p>
    <w:p>
      <w:pPr>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中共中央国务院《法治政府建设实施纲要(2015-2020年)》和</w:t>
      </w:r>
      <w:r>
        <w:rPr>
          <w:rFonts w:hint="eastAsia" w:ascii="仿宋" w:hAnsi="仿宋" w:eastAsia="仿宋" w:cs="仿宋"/>
          <w:bCs/>
          <w:sz w:val="28"/>
          <w:szCs w:val="28"/>
          <w:lang w:val="en-US" w:eastAsia="zh-CN"/>
        </w:rPr>
        <w:t>贵州</w:t>
      </w:r>
      <w:r>
        <w:rPr>
          <w:rFonts w:hint="eastAsia" w:ascii="仿宋" w:hAnsi="仿宋" w:eastAsia="仿宋" w:cs="仿宋"/>
          <w:bCs/>
          <w:sz w:val="28"/>
          <w:szCs w:val="28"/>
        </w:rPr>
        <w:t>省委十一届五次全会精神为大力推进</w:t>
      </w:r>
      <w:r>
        <w:rPr>
          <w:rFonts w:hint="eastAsia" w:ascii="仿宋" w:hAnsi="仿宋" w:eastAsia="仿宋" w:cs="仿宋"/>
          <w:bCs/>
          <w:sz w:val="28"/>
          <w:szCs w:val="28"/>
          <w:lang w:val="en-US" w:eastAsia="zh-CN"/>
        </w:rPr>
        <w:t>贵州</w:t>
      </w:r>
      <w:r>
        <w:rPr>
          <w:rFonts w:hint="eastAsia" w:ascii="仿宋" w:hAnsi="仿宋" w:eastAsia="仿宋" w:cs="仿宋"/>
          <w:bCs/>
          <w:sz w:val="28"/>
          <w:szCs w:val="28"/>
        </w:rPr>
        <w:t>省</w:t>
      </w:r>
      <w:r>
        <w:rPr>
          <w:rFonts w:hint="eastAsia" w:ascii="仿宋" w:hAnsi="仿宋" w:eastAsia="仿宋" w:cs="仿宋"/>
          <w:bCs/>
          <w:sz w:val="28"/>
          <w:szCs w:val="28"/>
          <w:lang w:val="en-US" w:eastAsia="zh-CN"/>
        </w:rPr>
        <w:t>生态环境执法</w:t>
      </w:r>
      <w:r>
        <w:rPr>
          <w:rFonts w:hint="eastAsia" w:ascii="仿宋" w:hAnsi="仿宋" w:eastAsia="仿宋" w:cs="仿宋"/>
          <w:bCs/>
          <w:sz w:val="28"/>
          <w:szCs w:val="28"/>
        </w:rPr>
        <w:t>系统依法行政，着力解决当前</w:t>
      </w:r>
      <w:r>
        <w:rPr>
          <w:rFonts w:hint="eastAsia" w:ascii="仿宋" w:hAnsi="仿宋" w:eastAsia="仿宋" w:cs="仿宋"/>
          <w:bCs/>
          <w:sz w:val="28"/>
          <w:szCs w:val="28"/>
          <w:lang w:eastAsia="zh-CN"/>
        </w:rPr>
        <w:t>生态环境</w:t>
      </w:r>
      <w:r>
        <w:rPr>
          <w:rFonts w:hint="eastAsia" w:ascii="仿宋" w:hAnsi="仿宋" w:eastAsia="仿宋" w:cs="仿宋"/>
          <w:bCs/>
          <w:sz w:val="28"/>
          <w:szCs w:val="28"/>
        </w:rPr>
        <w:t>行政执法领域存在的依法行政意识不强，不履行职责(或履职不到位)，有法不依、执法不严、违法不究，环境违法行为屡禁不止等突出问题，确保环境保护法律、法规、规章的正确实施，保障公民、法人和其他组织的合法权益，为我省生态文明建设和守底线、走新路、奔小康提供坚强的法治保障。省</w:t>
      </w:r>
      <w:r>
        <w:rPr>
          <w:rFonts w:hint="eastAsia" w:ascii="仿宋" w:hAnsi="仿宋" w:eastAsia="仿宋" w:cs="仿宋"/>
          <w:bCs/>
          <w:sz w:val="28"/>
          <w:szCs w:val="28"/>
          <w:lang w:val="en-US" w:eastAsia="zh-CN"/>
        </w:rPr>
        <w:t>生态环境</w:t>
      </w:r>
      <w:r>
        <w:rPr>
          <w:rFonts w:hint="eastAsia" w:ascii="仿宋" w:hAnsi="仿宋" w:eastAsia="仿宋" w:cs="仿宋"/>
          <w:bCs/>
          <w:sz w:val="28"/>
          <w:szCs w:val="28"/>
        </w:rPr>
        <w:t>厅正式印发了《关于严格规范公正文明执法的意见》，就全省环境保护系统严格规范公正文明执法提出明确要求。</w:t>
      </w:r>
    </w:p>
    <w:p>
      <w:pPr>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意见明确，全省</w:t>
      </w:r>
      <w:r>
        <w:rPr>
          <w:rFonts w:hint="eastAsia" w:ascii="仿宋" w:hAnsi="仿宋" w:eastAsia="仿宋" w:cs="仿宋"/>
          <w:bCs/>
          <w:sz w:val="28"/>
          <w:szCs w:val="28"/>
          <w:lang w:eastAsia="zh-CN"/>
        </w:rPr>
        <w:t>生态环境</w:t>
      </w:r>
      <w:r>
        <w:rPr>
          <w:rFonts w:hint="eastAsia" w:ascii="仿宋" w:hAnsi="仿宋" w:eastAsia="仿宋" w:cs="仿宋"/>
          <w:bCs/>
          <w:sz w:val="28"/>
          <w:szCs w:val="28"/>
        </w:rPr>
        <w:t>系统严格规范公正文明执法的基本原则包括：合法行政、公平合理、程序正当、高效便民、信赖保护、权责一致六个原则。意见对严格、规范、公正、文明执法四个方面主要任务进行了细化，并逐一明确了要求。</w:t>
      </w:r>
    </w:p>
    <w:p>
      <w:pPr>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意见要求，各级</w:t>
      </w:r>
      <w:r>
        <w:rPr>
          <w:rFonts w:hint="eastAsia" w:ascii="仿宋" w:hAnsi="仿宋" w:eastAsia="仿宋" w:cs="仿宋"/>
          <w:bCs/>
          <w:sz w:val="28"/>
          <w:szCs w:val="28"/>
          <w:lang w:eastAsia="zh-CN"/>
        </w:rPr>
        <w:t>生态环境</w:t>
      </w:r>
      <w:r>
        <w:rPr>
          <w:rFonts w:hint="eastAsia" w:ascii="仿宋" w:hAnsi="仿宋" w:eastAsia="仿宋" w:cs="仿宋"/>
          <w:bCs/>
          <w:sz w:val="28"/>
          <w:szCs w:val="28"/>
        </w:rPr>
        <w:t>行政机关及其委托执法机构的主要负责人是第一责任人，要建立完善行政执法内部责任体系，形成一级抓一级、逐级抓落实的工作机制。同时，强化试点示范，在九个市、州所在地中心城区(市)和仁怀市、威宁县深入开展规范执法试点工作。重点抓好执法主体建设、执法制度建设、执法监督体系建设、执法基础设施建设等，提升依法履职的能力和群众满意度，促进</w:t>
      </w:r>
      <w:r>
        <w:rPr>
          <w:rFonts w:hint="eastAsia" w:ascii="仿宋" w:hAnsi="仿宋" w:eastAsia="仿宋" w:cs="仿宋"/>
          <w:bCs/>
          <w:sz w:val="28"/>
          <w:szCs w:val="28"/>
          <w:lang w:eastAsia="zh-CN"/>
        </w:rPr>
        <w:t>生态环境</w:t>
      </w:r>
      <w:r>
        <w:rPr>
          <w:rFonts w:hint="eastAsia" w:ascii="仿宋" w:hAnsi="仿宋" w:eastAsia="仿宋" w:cs="仿宋"/>
          <w:bCs/>
          <w:sz w:val="28"/>
          <w:szCs w:val="28"/>
        </w:rPr>
        <w:t>行政执法手段现代化，实现严格、规范、公正、文明执法，积极探索和总结</w:t>
      </w:r>
      <w:r>
        <w:rPr>
          <w:rFonts w:hint="eastAsia" w:ascii="仿宋" w:hAnsi="仿宋" w:eastAsia="仿宋" w:cs="仿宋"/>
          <w:bCs/>
          <w:sz w:val="28"/>
          <w:szCs w:val="28"/>
          <w:lang w:eastAsia="zh-CN"/>
        </w:rPr>
        <w:t>生态环境</w:t>
      </w:r>
      <w:r>
        <w:rPr>
          <w:rFonts w:hint="eastAsia" w:ascii="仿宋" w:hAnsi="仿宋" w:eastAsia="仿宋" w:cs="仿宋"/>
          <w:bCs/>
          <w:sz w:val="28"/>
          <w:szCs w:val="28"/>
        </w:rPr>
        <w:t>行政执法领域可复制的好经验，突出试点示范带动作用，促进全省</w:t>
      </w:r>
      <w:r>
        <w:rPr>
          <w:rFonts w:hint="eastAsia" w:ascii="仿宋" w:hAnsi="仿宋" w:eastAsia="仿宋" w:cs="仿宋"/>
          <w:bCs/>
          <w:sz w:val="28"/>
          <w:szCs w:val="28"/>
          <w:lang w:eastAsia="zh-CN"/>
        </w:rPr>
        <w:t>生态环境</w:t>
      </w:r>
      <w:r>
        <w:rPr>
          <w:rFonts w:hint="eastAsia" w:ascii="仿宋" w:hAnsi="仿宋" w:eastAsia="仿宋" w:cs="仿宋"/>
          <w:bCs/>
          <w:sz w:val="28"/>
          <w:szCs w:val="28"/>
        </w:rPr>
        <w:t>系统行政执法工作持续向好发展。</w:t>
      </w:r>
      <w:bookmarkStart w:id="0" w:name="_GoBack"/>
      <w:bookmarkEnd w:id="0"/>
    </w:p>
    <w:p>
      <w:pPr>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因此，加快推进贵州生态环境智能化办案系统建设，积极探索打破行政执法各条块“信息孤岛”和“业务壁垒”，以“云计算”、“大数据”、“微服务”、“互联网+”等互联网</w:t>
      </w:r>
      <w:r>
        <w:rPr>
          <w:rFonts w:hint="eastAsia" w:ascii="仿宋" w:hAnsi="仿宋" w:eastAsia="仿宋" w:cs="仿宋"/>
          <w:bCs/>
          <w:sz w:val="28"/>
          <w:szCs w:val="28"/>
          <w:lang w:val="en-US" w:eastAsia="zh-CN"/>
        </w:rPr>
        <w:t>信息</w:t>
      </w:r>
      <w:r>
        <w:rPr>
          <w:rFonts w:hint="eastAsia" w:ascii="仿宋" w:hAnsi="仿宋" w:eastAsia="仿宋" w:cs="仿宋"/>
          <w:bCs/>
          <w:sz w:val="28"/>
          <w:szCs w:val="28"/>
        </w:rPr>
        <w:t>技术为突破口，整理各类相关行政裁量基准、处置流程、法律文书模型，必将大幅度提升我省生态环境执法科技化、信息化、规范化水平，最终实现</w:t>
      </w:r>
      <w:r>
        <w:rPr>
          <w:rFonts w:hint="eastAsia" w:ascii="仿宋" w:hAnsi="仿宋" w:eastAsia="仿宋" w:cs="仿宋"/>
          <w:bCs/>
          <w:sz w:val="28"/>
          <w:szCs w:val="28"/>
          <w:lang w:eastAsia="zh-CN"/>
        </w:rPr>
        <w:t>生态环境</w:t>
      </w:r>
      <w:r>
        <w:rPr>
          <w:rFonts w:hint="eastAsia" w:ascii="仿宋" w:hAnsi="仿宋" w:eastAsia="仿宋" w:cs="仿宋"/>
          <w:bCs/>
          <w:sz w:val="28"/>
          <w:szCs w:val="28"/>
        </w:rPr>
        <w:t>行政执法线上线下互为支撑，各类数据共融共享。</w:t>
      </w:r>
    </w:p>
    <w:p/>
    <w:p>
      <w:pPr>
        <w:pStyle w:val="4"/>
        <w:bidi w:val="0"/>
      </w:pPr>
      <w:r>
        <w:t xml:space="preserve">（ 二 ） 案例简介 </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bCs/>
          <w:sz w:val="28"/>
          <w:szCs w:val="28"/>
        </w:rPr>
        <w:t>为贯彻落实中央、贵州省委大力推进全省</w:t>
      </w:r>
      <w:r>
        <w:rPr>
          <w:rFonts w:hint="eastAsia" w:ascii="仿宋" w:hAnsi="仿宋" w:eastAsia="仿宋" w:cs="仿宋"/>
          <w:bCs/>
          <w:sz w:val="28"/>
          <w:szCs w:val="28"/>
          <w:lang w:eastAsia="zh-CN"/>
        </w:rPr>
        <w:t>生态环境</w:t>
      </w:r>
      <w:r>
        <w:rPr>
          <w:rFonts w:hint="eastAsia" w:ascii="仿宋" w:hAnsi="仿宋" w:eastAsia="仿宋" w:cs="仿宋"/>
          <w:bCs/>
          <w:sz w:val="28"/>
          <w:szCs w:val="28"/>
        </w:rPr>
        <w:t>行政执法机关依法行政的要求，着力解决我省当前</w:t>
      </w:r>
      <w:r>
        <w:rPr>
          <w:rFonts w:hint="eastAsia" w:ascii="仿宋" w:hAnsi="仿宋" w:eastAsia="仿宋" w:cs="仿宋"/>
          <w:bCs/>
          <w:sz w:val="28"/>
          <w:szCs w:val="28"/>
          <w:lang w:eastAsia="zh-CN"/>
        </w:rPr>
        <w:t>生态环境</w:t>
      </w:r>
      <w:r>
        <w:rPr>
          <w:rFonts w:hint="eastAsia" w:ascii="仿宋" w:hAnsi="仿宋" w:eastAsia="仿宋" w:cs="仿宋"/>
          <w:bCs/>
          <w:sz w:val="28"/>
          <w:szCs w:val="28"/>
        </w:rPr>
        <w:t>行政执法领域存在的法治意识不强、依法行政工作认识不足、</w:t>
      </w:r>
      <w:r>
        <w:rPr>
          <w:rFonts w:hint="eastAsia" w:ascii="仿宋" w:hAnsi="仿宋" w:eastAsia="仿宋" w:cs="仿宋"/>
          <w:bCs/>
          <w:sz w:val="28"/>
          <w:szCs w:val="28"/>
          <w:lang w:eastAsia="zh-CN"/>
        </w:rPr>
        <w:t>生态环境</w:t>
      </w:r>
      <w:r>
        <w:rPr>
          <w:rFonts w:hint="eastAsia" w:ascii="仿宋" w:hAnsi="仿宋" w:eastAsia="仿宋" w:cs="仿宋"/>
          <w:bCs/>
          <w:sz w:val="28"/>
          <w:szCs w:val="28"/>
        </w:rPr>
        <w:t>执法程序不规范、法律专业人员缺乏等问题。以“云计算”、“大数据”“微服务”“互联网+”等互联网信息技术为突破口，整理各类相关</w:t>
      </w:r>
      <w:r>
        <w:rPr>
          <w:rFonts w:hint="eastAsia" w:ascii="仿宋" w:hAnsi="仿宋" w:eastAsia="仿宋" w:cs="仿宋"/>
          <w:bCs/>
          <w:sz w:val="28"/>
          <w:szCs w:val="28"/>
          <w:lang w:eastAsia="zh-CN"/>
        </w:rPr>
        <w:t>生态环境</w:t>
      </w:r>
      <w:r>
        <w:rPr>
          <w:rFonts w:hint="eastAsia" w:ascii="仿宋" w:hAnsi="仿宋" w:eastAsia="仿宋" w:cs="仿宋"/>
          <w:bCs/>
          <w:sz w:val="28"/>
          <w:szCs w:val="28"/>
        </w:rPr>
        <w:t>法律法规、行政裁量基准、处置流程和法律文书模型，</w:t>
      </w:r>
      <w:r>
        <w:rPr>
          <w:rFonts w:hint="eastAsia" w:ascii="仿宋" w:hAnsi="仿宋" w:eastAsia="仿宋" w:cs="仿宋"/>
          <w:sz w:val="28"/>
          <w:szCs w:val="28"/>
        </w:rPr>
        <w:t>实现环境执法的线上智能化案件办理，通过程序状态机实时自动指引、记录适用程序的全部步骤和内容，从而实现“操作信息化、过程痕迹化”的全过程记录和合法性审查全覆盖，按照程序自动指引违法证据收集、裁量证据收集，自动判定违法行为是否成立，自动生成各类执法文书，实现执法任务流、案件流、审批流网上流转，有效提高执法效率。</w:t>
      </w:r>
    </w:p>
    <w:p>
      <w:pPr>
        <w:pStyle w:val="3"/>
        <w:pageBreakBefore w:val="0"/>
        <w:bidi w:val="0"/>
        <w:ind w:left="0" w:firstLine="883" w:firstLineChars="200"/>
        <w:rPr>
          <w:rFonts w:ascii="宋体" w:hAnsi="宋体" w:eastAsia="宋体"/>
          <w:b/>
          <w:sz w:val="44"/>
        </w:rPr>
      </w:pPr>
      <w:r>
        <w:rPr>
          <w:rFonts w:ascii="宋体" w:hAnsi="宋体" w:eastAsia="宋体"/>
          <w:b/>
          <w:sz w:val="44"/>
        </w:rPr>
        <w:t>二、案例具体做法</w:t>
      </w:r>
    </w:p>
    <w:p>
      <w:pPr>
        <w:pStyle w:val="4"/>
        <w:bidi w:val="0"/>
      </w:pPr>
      <w:r>
        <w:t xml:space="preserve">（ 一 </w:t>
      </w:r>
      <w:r>
        <w:rPr>
          <w:rFonts w:hint="eastAsia"/>
          <w:lang w:eastAsia="zh-CN"/>
        </w:rPr>
        <w:t>）</w:t>
      </w:r>
      <w:r>
        <w:t xml:space="preserve"> 案例详情</w:t>
      </w:r>
    </w:p>
    <w:p>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8"/>
          <w:szCs w:val="22"/>
          <w:lang w:val="en-US" w:eastAsia="zh-CN" w:bidi="ar-SA"/>
        </w:rPr>
      </w:pPr>
      <w:r>
        <w:rPr>
          <w:rFonts w:hint="eastAsia" w:ascii="宋体" w:hAnsi="宋体" w:eastAsia="宋体" w:cs="宋体"/>
          <w:b/>
          <w:sz w:val="28"/>
          <w:szCs w:val="22"/>
          <w:lang w:val="en-US" w:eastAsia="zh-CN" w:bidi="ar-SA"/>
        </w:rPr>
        <w:t>1.建设目标</w:t>
      </w:r>
    </w:p>
    <w:p>
      <w:pPr>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sz w:val="28"/>
          <w:szCs w:val="28"/>
          <w:lang w:val="en-US" w:eastAsia="zh-CN" w:bidi="ar-SA"/>
        </w:rPr>
      </w:pPr>
      <w:r>
        <w:rPr>
          <w:rFonts w:hint="eastAsia" w:ascii="仿宋" w:hAnsi="仿宋" w:eastAsia="仿宋" w:cs="仿宋"/>
          <w:b w:val="0"/>
          <w:bCs/>
          <w:sz w:val="28"/>
          <w:szCs w:val="28"/>
          <w:lang w:val="en-US" w:eastAsia="zh-CN" w:bidi="ar-SA"/>
        </w:rPr>
        <w:t>以“云计算”、“大数据”“微服务”“互联网+”等互联网信息技术为突破口，建设贵州省生态环境执法办案平台，对内规范各类行政执法流程，进行智能化全过程引导式办案，并实现全过程对相关人员、执法机构进行监督，完成信息资源的合理规划和各类专题库的建设以及根据各类法律文书标准实现文书的制作和自动入卷等功能。对外通过微服务实现与省级已建系统间的数据共享、业务扭转和功能复用。通过以上信息化系统的建设来达到提高环保行政执法办案水平和质量、节省政府开支的目的。具体表现在：</w:t>
      </w:r>
    </w:p>
    <w:p>
      <w:pPr>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sz w:val="28"/>
          <w:szCs w:val="28"/>
          <w:lang w:val="en-US" w:eastAsia="zh-CN" w:bidi="ar-SA"/>
        </w:rPr>
      </w:pPr>
      <w:r>
        <w:rPr>
          <w:rFonts w:hint="eastAsia" w:ascii="仿宋" w:hAnsi="仿宋" w:eastAsia="仿宋" w:cs="仿宋"/>
          <w:b w:val="0"/>
          <w:bCs/>
          <w:sz w:val="28"/>
          <w:szCs w:val="28"/>
          <w:lang w:val="en-US" w:eastAsia="zh-CN" w:bidi="ar-SA"/>
        </w:rPr>
        <w:t>1、 规范各类行政执法流程，实现案件立案、调查取证、行政命令、行政处罚、行政强制措施、执行、送达等案件智能化全流程引导式办案，形成行政处流程完整闭环,方便一线工作人员，提升工作效率和执法规范。</w:t>
      </w:r>
    </w:p>
    <w:p>
      <w:pPr>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sz w:val="28"/>
          <w:szCs w:val="28"/>
          <w:lang w:val="en-US" w:eastAsia="zh-CN" w:bidi="ar-SA"/>
        </w:rPr>
      </w:pPr>
      <w:r>
        <w:rPr>
          <w:rFonts w:hint="eastAsia" w:ascii="仿宋" w:hAnsi="仿宋" w:eastAsia="仿宋" w:cs="仿宋"/>
          <w:b w:val="0"/>
          <w:bCs/>
          <w:sz w:val="28"/>
          <w:szCs w:val="28"/>
          <w:lang w:val="en-US" w:eastAsia="zh-CN" w:bidi="ar-SA"/>
        </w:rPr>
        <w:t>2、 根据各类法律文书标准，实现文书制作、打印、自动入卷、编目、分类和检索。</w:t>
      </w:r>
    </w:p>
    <w:p>
      <w:pPr>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sz w:val="28"/>
          <w:szCs w:val="28"/>
          <w:lang w:val="en-US" w:eastAsia="zh-CN" w:bidi="ar-SA"/>
        </w:rPr>
      </w:pPr>
      <w:r>
        <w:rPr>
          <w:rFonts w:hint="eastAsia" w:ascii="仿宋" w:hAnsi="仿宋" w:eastAsia="仿宋" w:cs="仿宋"/>
          <w:b w:val="0"/>
          <w:bCs/>
          <w:sz w:val="28"/>
          <w:szCs w:val="28"/>
          <w:lang w:val="en-US" w:eastAsia="zh-CN" w:bidi="ar-SA"/>
        </w:rPr>
        <w:t>3、 实现全过程对各相关人员、执法机构进行执法监督功能。</w:t>
      </w:r>
    </w:p>
    <w:p>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8"/>
          <w:szCs w:val="28"/>
          <w:lang w:val="en-US" w:eastAsia="zh-CN" w:bidi="ar-SA"/>
        </w:rPr>
      </w:pPr>
      <w:r>
        <w:rPr>
          <w:rFonts w:hint="eastAsia" w:ascii="宋体" w:hAnsi="宋体" w:eastAsia="宋体" w:cs="宋体"/>
          <w:b/>
          <w:sz w:val="28"/>
          <w:szCs w:val="28"/>
          <w:lang w:val="en-US" w:eastAsia="zh-CN" w:bidi="ar-SA"/>
        </w:rPr>
        <w:t>2.总体技术架构</w:t>
      </w:r>
    </w:p>
    <w:p>
      <w:pPr>
        <w:pageBreakBefore w:val="0"/>
        <w:widowControl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8"/>
          <w:szCs w:val="28"/>
          <w:lang w:eastAsia="zh-CN"/>
        </w:rPr>
      </w:pPr>
      <w:r>
        <w:drawing>
          <wp:inline distT="0" distB="0" distL="114300" distR="114300">
            <wp:extent cx="5513705" cy="4071620"/>
            <wp:effectExtent l="0" t="0" r="10795"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513705" cy="407162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本项目总体架构从下至上主要分为五层，分别是硬件设施层、数据中心层、软件支持层、核心服务层、业务应用层。</w:t>
      </w:r>
    </w:p>
    <w:p>
      <w:pPr>
        <w:pStyle w:val="15"/>
        <w:keepNext w:val="0"/>
        <w:keepLines w:val="0"/>
        <w:pageBreakBefore w:val="0"/>
        <w:widowControl w:val="0"/>
        <w:numPr>
          <w:ilvl w:val="1"/>
          <w:numId w:val="1"/>
        </w:numPr>
        <w:kinsoku/>
        <w:wordWrap/>
        <w:overflowPunct/>
        <w:topLinePunct w:val="0"/>
        <w:autoSpaceDE/>
        <w:autoSpaceDN/>
        <w:bidi w:val="0"/>
        <w:adjustRightInd/>
        <w:snapToGrid w:val="0"/>
        <w:spacing w:line="360" w:lineRule="auto"/>
        <w:ind w:left="0"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硬件支撑层</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主要包括服务器、存储、计算机网络等，为软件应用提供基础硬件环境。本项目服务器和存储均部署在云上贵州。</w:t>
      </w:r>
    </w:p>
    <w:p>
      <w:pPr>
        <w:pStyle w:val="15"/>
        <w:keepNext w:val="0"/>
        <w:keepLines w:val="0"/>
        <w:pageBreakBefore w:val="0"/>
        <w:widowControl w:val="0"/>
        <w:numPr>
          <w:ilvl w:val="1"/>
          <w:numId w:val="1"/>
        </w:numPr>
        <w:kinsoku/>
        <w:wordWrap/>
        <w:overflowPunct/>
        <w:topLinePunct w:val="0"/>
        <w:autoSpaceDE/>
        <w:autoSpaceDN/>
        <w:bidi w:val="0"/>
        <w:adjustRightInd/>
        <w:snapToGrid w:val="0"/>
        <w:spacing w:line="360" w:lineRule="auto"/>
        <w:ind w:left="0"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数据中心层</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主要为本项目建设的数据资源池，包含案件专题库、执法人员专题库、法律法规信息库、基础业务信息库、证据笔录库等，本项目建设的数据资源池还将与现有贵州省环境监察移动执法系统、贵州省污染源自动监控管理平台（超标督办）、贵州省生态大数据中心等实现数据对接。</w:t>
      </w:r>
    </w:p>
    <w:p>
      <w:pPr>
        <w:pStyle w:val="15"/>
        <w:keepNext w:val="0"/>
        <w:keepLines w:val="0"/>
        <w:pageBreakBefore w:val="0"/>
        <w:widowControl w:val="0"/>
        <w:numPr>
          <w:ilvl w:val="1"/>
          <w:numId w:val="1"/>
        </w:numPr>
        <w:kinsoku/>
        <w:wordWrap/>
        <w:overflowPunct/>
        <w:topLinePunct w:val="0"/>
        <w:autoSpaceDE/>
        <w:autoSpaceDN/>
        <w:bidi w:val="0"/>
        <w:adjustRightInd/>
        <w:snapToGrid w:val="0"/>
        <w:spacing w:line="360" w:lineRule="auto"/>
        <w:ind w:left="0"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软件支持层</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主要为GIS软件、应用服务器中间件、电子签章、流程引擎等。为软件服务及软件应用提供支持。</w:t>
      </w:r>
    </w:p>
    <w:p>
      <w:pPr>
        <w:pStyle w:val="15"/>
        <w:keepNext w:val="0"/>
        <w:keepLines w:val="0"/>
        <w:pageBreakBefore w:val="0"/>
        <w:widowControl w:val="0"/>
        <w:numPr>
          <w:ilvl w:val="1"/>
          <w:numId w:val="1"/>
        </w:numPr>
        <w:kinsoku/>
        <w:wordWrap/>
        <w:overflowPunct/>
        <w:topLinePunct w:val="0"/>
        <w:autoSpaceDE/>
        <w:autoSpaceDN/>
        <w:bidi w:val="0"/>
        <w:adjustRightInd/>
        <w:snapToGrid w:val="0"/>
        <w:spacing w:line="360" w:lineRule="auto"/>
        <w:ind w:left="0"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核心服务层</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为本项目的应用系统提供核心软件服务，包括地理信息支撑服务、电子签章和签名管理服务、数据查询、任务办理服务、案件追踪服务等。</w:t>
      </w:r>
    </w:p>
    <w:p>
      <w:pPr>
        <w:pStyle w:val="15"/>
        <w:keepNext w:val="0"/>
        <w:keepLines w:val="0"/>
        <w:pageBreakBefore w:val="0"/>
        <w:widowControl w:val="0"/>
        <w:numPr>
          <w:ilvl w:val="1"/>
          <w:numId w:val="1"/>
        </w:numPr>
        <w:kinsoku/>
        <w:wordWrap/>
        <w:overflowPunct/>
        <w:topLinePunct w:val="0"/>
        <w:autoSpaceDE/>
        <w:autoSpaceDN/>
        <w:bidi w:val="0"/>
        <w:adjustRightInd/>
        <w:snapToGrid w:val="0"/>
        <w:spacing w:line="360" w:lineRule="auto"/>
        <w:ind w:left="0"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业务应用层</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主要为本项目建设的应用系统，包括基础支撑运行中心、行政处罚大数据案件管理子平台、综合门户。</w:t>
      </w:r>
    </w:p>
    <w:p>
      <w:pPr>
        <w:rPr>
          <w:rFonts w:hint="eastAsia"/>
          <w:lang w:val="en-US" w:eastAsia="zh-CN"/>
        </w:rPr>
      </w:pPr>
    </w:p>
    <w:p>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8"/>
          <w:szCs w:val="22"/>
          <w:lang w:val="en-US" w:eastAsia="zh-CN" w:bidi="ar-SA"/>
        </w:rPr>
      </w:pPr>
      <w:r>
        <w:rPr>
          <w:rFonts w:hint="eastAsia" w:ascii="宋体" w:hAnsi="宋体" w:eastAsia="宋体" w:cs="宋体"/>
          <w:b/>
          <w:sz w:val="28"/>
          <w:szCs w:val="22"/>
          <w:lang w:val="en-US" w:eastAsia="zh-CN" w:bidi="ar-SA"/>
        </w:rPr>
        <w:t>3.建设内容</w:t>
      </w:r>
    </w:p>
    <w:p>
      <w:pPr>
        <w:pStyle w:val="8"/>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lang w:val="en-US" w:eastAsia="en-US" w:bidi="ar-SA"/>
        </w:rPr>
      </w:pPr>
      <w:r>
        <w:rPr>
          <w:rFonts w:hint="eastAsia" w:ascii="仿宋" w:hAnsi="仿宋" w:eastAsia="仿宋" w:cs="仿宋"/>
          <w:sz w:val="28"/>
          <w:szCs w:val="28"/>
          <w:lang w:val="en-US" w:eastAsia="en-US" w:bidi="ar-SA"/>
        </w:rPr>
        <w:t>本项目主要建设内容包括：</w:t>
      </w:r>
    </w:p>
    <w:p>
      <w:pPr>
        <w:pStyle w:val="2"/>
        <w:keepNext w:val="0"/>
        <w:keepLines w:val="0"/>
        <w:pageBreakBefore w:val="0"/>
        <w:widowControl w:val="0"/>
        <w:numPr>
          <w:ilvl w:val="0"/>
          <w:numId w:val="2"/>
        </w:numPr>
        <w:kinsoku/>
        <w:wordWrap/>
        <w:overflowPunct/>
        <w:topLinePunct w:val="0"/>
        <w:autoSpaceDE/>
        <w:autoSpaceDN/>
        <w:bidi w:val="0"/>
        <w:adjustRightInd/>
        <w:spacing w:line="360" w:lineRule="auto"/>
        <w:ind w:left="420" w:leftChars="0" w:hanging="420" w:firstLineChars="0"/>
        <w:textAlignment w:val="auto"/>
        <w:rPr>
          <w:rFonts w:hint="eastAsia"/>
          <w:b/>
          <w:bCs/>
          <w:lang w:val="en-US" w:eastAsia="en-US"/>
        </w:rPr>
      </w:pPr>
      <w:r>
        <w:rPr>
          <w:rFonts w:hint="eastAsia"/>
          <w:b/>
          <w:bCs/>
          <w:lang w:val="en-US" w:eastAsia="zh-CN"/>
        </w:rPr>
        <w:t>数据资源池</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照国家环境保护标准的文件相关要求，设计环境信息数据库，整理各类环境执法相关的法律法规、典型案例、执法解释等数据，搭建生态环境执法数据资源池并提供数据共享服务，主要包括信息资源建设和业务基础信息库两部分。在数据资源池的基础上，对数据等进行传输和运用，提高数据的及时性和准确性，有利于提高跨系统、跨部门的信息化协作水平，也有利于提高决策的准确性和科学性，实现“精准执法、科学执法”。</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0" w:leftChars="0" w:hanging="420" w:firstLineChars="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基础支撑运行中心</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hint="default" w:ascii="宋体" w:hAnsi="宋体" w:eastAsia="宋体" w:cs="宋体"/>
          <w:sz w:val="28"/>
          <w:szCs w:val="28"/>
          <w:lang w:val="en-US" w:eastAsia="zh-CN"/>
        </w:rPr>
      </w:pPr>
      <w:r>
        <w:rPr>
          <w:rFonts w:hint="eastAsia" w:ascii="仿宋" w:hAnsi="仿宋" w:eastAsia="仿宋" w:cs="仿宋"/>
          <w:sz w:val="28"/>
          <w:szCs w:val="28"/>
          <w:lang w:val="en-US" w:eastAsia="zh-CN"/>
        </w:rPr>
        <w:t>建立基础支撑运行中心，为智能化案件办理提供基础支撑。主要包括系统管理、电子印章、消息管理中心、案件智能流程引擎、动态查询规则引擎、文书信息管理、短信推送等。</w:t>
      </w:r>
    </w:p>
    <w:p>
      <w:pPr>
        <w:pStyle w:val="8"/>
        <w:keepNext w:val="0"/>
        <w:keepLines w:val="0"/>
        <w:pageBreakBefore w:val="0"/>
        <w:widowControl w:val="0"/>
        <w:numPr>
          <w:ilvl w:val="0"/>
          <w:numId w:val="2"/>
        </w:numPr>
        <w:kinsoku/>
        <w:wordWrap/>
        <w:overflowPunct/>
        <w:topLinePunct w:val="0"/>
        <w:autoSpaceDE/>
        <w:autoSpaceDN/>
        <w:bidi w:val="0"/>
        <w:adjustRightInd/>
        <w:spacing w:line="360" w:lineRule="auto"/>
        <w:ind w:left="420" w:leftChars="0" w:hanging="420" w:firstLineChars="0"/>
        <w:textAlignment w:val="auto"/>
        <w:rPr>
          <w:rFonts w:hint="default" w:ascii="宋体" w:hAnsi="宋体" w:eastAsia="宋体" w:cs="宋体"/>
          <w:b/>
          <w:bCs/>
          <w:sz w:val="28"/>
          <w:szCs w:val="28"/>
          <w:lang w:val="en-US" w:eastAsia="zh-CN" w:bidi="ar-SA"/>
        </w:rPr>
      </w:pPr>
      <w:r>
        <w:rPr>
          <w:rFonts w:hint="eastAsia" w:ascii="宋体" w:hAnsi="宋体" w:eastAsia="宋体" w:cs="宋体"/>
          <w:b/>
          <w:bCs/>
          <w:sz w:val="28"/>
          <w:szCs w:val="28"/>
          <w:lang w:val="en-US" w:eastAsia="zh-CN" w:bidi="ar-SA"/>
        </w:rPr>
        <w:t>行政处罚大数据案件管理子平台</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行政处罚大数据案件管理子平台提供线上办案渠道，主要包括现场检查任务管理、线上案件办理、案件全流程监督记录、电子卷宗制作等，实现“操作信息化、过程痕迹化”的全过程记录和合法性审查全覆盖，按照程序自动指引违法证据收集，判定违法行为是否成立，生成各类执法文书，实现执法任务流、案件流、审批流网上流转，有效提高执法效率。</w:t>
      </w:r>
    </w:p>
    <w:p>
      <w:pPr>
        <w:pStyle w:val="8"/>
        <w:keepNext w:val="0"/>
        <w:keepLines w:val="0"/>
        <w:pageBreakBefore w:val="0"/>
        <w:widowControl w:val="0"/>
        <w:numPr>
          <w:ilvl w:val="0"/>
          <w:numId w:val="2"/>
        </w:numPr>
        <w:kinsoku/>
        <w:wordWrap/>
        <w:overflowPunct/>
        <w:topLinePunct w:val="0"/>
        <w:autoSpaceDE/>
        <w:autoSpaceDN/>
        <w:bidi w:val="0"/>
        <w:adjustRightInd/>
        <w:spacing w:line="360" w:lineRule="auto"/>
        <w:ind w:left="420" w:leftChars="0" w:hanging="420" w:firstLineChars="0"/>
        <w:textAlignment w:val="auto"/>
        <w:rPr>
          <w:rFonts w:hint="default" w:ascii="宋体" w:hAnsi="宋体" w:eastAsia="宋体" w:cs="宋体"/>
          <w:b/>
          <w:bCs/>
          <w:sz w:val="28"/>
          <w:szCs w:val="28"/>
          <w:lang w:val="en-US" w:eastAsia="zh-CN" w:bidi="ar-SA"/>
        </w:rPr>
      </w:pPr>
      <w:r>
        <w:rPr>
          <w:rFonts w:hint="eastAsia" w:ascii="宋体" w:hAnsi="宋体" w:eastAsia="宋体" w:cs="宋体"/>
          <w:b/>
          <w:bCs/>
          <w:sz w:val="28"/>
          <w:szCs w:val="28"/>
          <w:lang w:val="en-US" w:eastAsia="zh-CN" w:bidi="ar-SA"/>
        </w:rPr>
        <w:t>生态环境执法办案综合门户</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立一站式的执法办案综合管理门户，主要包括任务管理、信息统计、新闻发布、文件管理、绩效排行等，实现各类执法办案信息总览、任务管理、基础信息查询、便捷导航等功能，建成省市县三级执法管理工作平台。</w:t>
      </w:r>
    </w:p>
    <w:p>
      <w:pPr>
        <w:pStyle w:val="2"/>
        <w:keepNext w:val="0"/>
        <w:keepLines w:val="0"/>
        <w:pageBreakBefore w:val="0"/>
        <w:widowControl w:val="0"/>
        <w:numPr>
          <w:ilvl w:val="0"/>
          <w:numId w:val="2"/>
        </w:numPr>
        <w:kinsoku/>
        <w:wordWrap/>
        <w:overflowPunct/>
        <w:topLinePunct w:val="0"/>
        <w:autoSpaceDE/>
        <w:autoSpaceDN/>
        <w:bidi w:val="0"/>
        <w:adjustRightInd/>
        <w:spacing w:line="360" w:lineRule="auto"/>
        <w:ind w:left="420" w:leftChars="0" w:hanging="420" w:firstLineChars="0"/>
        <w:textAlignment w:val="auto"/>
        <w:rPr>
          <w:rFonts w:hint="default"/>
          <w:lang w:val="en-US" w:eastAsia="zh-CN"/>
        </w:rPr>
      </w:pPr>
      <w:r>
        <w:rPr>
          <w:rFonts w:hint="eastAsia" w:cs="宋体"/>
          <w:b/>
          <w:bCs/>
          <w:sz w:val="28"/>
          <w:szCs w:val="28"/>
          <w:lang w:val="en-US" w:eastAsia="zh-CN" w:bidi="ar-SA"/>
        </w:rPr>
        <w:t>生态环境执法移动办公平台</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hint="default" w:ascii="宋体" w:hAnsi="宋体" w:eastAsia="宋体" w:cs="宋体"/>
          <w:sz w:val="28"/>
          <w:szCs w:val="28"/>
          <w:lang w:val="en-US" w:eastAsia="zh-CN"/>
        </w:rPr>
      </w:pPr>
      <w:r>
        <w:rPr>
          <w:rFonts w:hint="eastAsia" w:ascii="仿宋" w:hAnsi="仿宋" w:eastAsia="仿宋" w:cs="仿宋"/>
          <w:sz w:val="28"/>
          <w:szCs w:val="28"/>
          <w:lang w:val="en-US" w:eastAsia="zh-CN"/>
        </w:rPr>
        <w:t>执法办案宝移动APP运用移动互联新技术，主要功能包括现场检查执法上报、案件立案审批、案件相关文书的制作、各类证据记录的上传，通过手机能随时随地让执法人员使用执法办案宝进行执法，十分方便。</w:t>
      </w:r>
    </w:p>
    <w:p>
      <w:pPr>
        <w:pStyle w:val="4"/>
        <w:bidi w:val="0"/>
      </w:pPr>
      <w:r>
        <w:t>（ 二 ） 实施效果</w:t>
      </w:r>
    </w:p>
    <w:p>
      <w:pPr>
        <w:pStyle w:val="5"/>
        <w:bidi w:val="0"/>
        <w:rPr>
          <w:rFonts w:hint="eastAsia" w:ascii="宋体" w:hAnsi="宋体" w:eastAsia="宋体" w:cs="宋体"/>
          <w:lang w:val="en-US" w:eastAsia="zh-CN"/>
        </w:rPr>
      </w:pPr>
      <w:r>
        <w:rPr>
          <w:rFonts w:hint="eastAsia" w:ascii="宋体" w:hAnsi="宋体" w:eastAsia="宋体" w:cs="宋体"/>
          <w:lang w:val="en-US" w:eastAsia="zh-CN"/>
        </w:rPr>
        <w:t>1.通过</w:t>
      </w:r>
      <w:r>
        <w:rPr>
          <w:rFonts w:hint="eastAsia" w:ascii="宋体" w:hAnsi="宋体" w:eastAsia="宋体" w:cs="宋体"/>
        </w:rPr>
        <w:t>全面整合执法数据资源，</w:t>
      </w:r>
      <w:r>
        <w:rPr>
          <w:rFonts w:hint="eastAsia" w:ascii="宋体" w:hAnsi="宋体" w:eastAsia="宋体" w:cs="宋体"/>
          <w:lang w:val="en-US" w:eastAsia="zh-CN"/>
        </w:rPr>
        <w:t>为</w:t>
      </w:r>
      <w:r>
        <w:rPr>
          <w:rFonts w:hint="eastAsia" w:ascii="宋体" w:hAnsi="宋体" w:eastAsia="宋体" w:cs="宋体"/>
        </w:rPr>
        <w:t>执法办案</w:t>
      </w:r>
      <w:r>
        <w:rPr>
          <w:rFonts w:hint="eastAsia" w:ascii="宋体" w:hAnsi="宋体" w:eastAsia="宋体" w:cs="宋体"/>
          <w:lang w:val="en-US" w:eastAsia="zh-CN"/>
        </w:rPr>
        <w:t>提供数据支撑</w:t>
      </w:r>
    </w:p>
    <w:p>
      <w:pPr>
        <w:spacing w:line="360" w:lineRule="auto"/>
        <w:ind w:firstLine="560" w:firstLineChars="200"/>
        <w:jc w:val="left"/>
        <w:rPr>
          <w:rFonts w:hint="eastAsia" w:ascii="仿宋" w:hAnsi="仿宋" w:eastAsia="仿宋" w:cs="仿宋"/>
          <w:bCs/>
          <w:sz w:val="28"/>
          <w:szCs w:val="28"/>
          <w:lang w:eastAsia="zh-CN"/>
        </w:rPr>
      </w:pPr>
      <w:r>
        <w:rPr>
          <w:rFonts w:hint="eastAsia" w:ascii="仿宋" w:hAnsi="仿宋" w:eastAsia="仿宋" w:cs="仿宋"/>
          <w:bCs/>
          <w:sz w:val="28"/>
          <w:szCs w:val="28"/>
        </w:rPr>
        <w:t>对全省的执法办案相关数据进行采集建库，建立强大的环境执法办案资源池，能最大限度地收集、学习和归纳信息,服务案件审查。既包括法律文书、典型案例等大量数据,也有嵌入证据标准、证据规则等的智能化办案程序,使其中的数据可检索、可关联、可抽取，为全省的环境监察行政执法提供数据支撑。系统录入全省90910家企业数据，基于《贵州省生态环境保护行政处罚自由裁量基准（试行）（2021版）》提供253种违法行为的专项处罚裁量功能</w:t>
      </w:r>
      <w:r>
        <w:rPr>
          <w:rFonts w:hint="eastAsia" w:ascii="仿宋" w:hAnsi="仿宋" w:eastAsia="仿宋" w:cs="仿宋"/>
          <w:bCs/>
          <w:sz w:val="28"/>
          <w:szCs w:val="28"/>
          <w:lang w:eastAsia="zh-CN"/>
        </w:rPr>
        <w:t>。</w:t>
      </w:r>
    </w:p>
    <w:p>
      <w:pPr>
        <w:pStyle w:val="5"/>
        <w:bidi w:val="0"/>
        <w:rPr>
          <w:rFonts w:hint="eastAsia" w:ascii="宋体" w:hAnsi="宋体" w:eastAsia="宋体" w:cs="宋体"/>
          <w:lang w:val="en-US" w:eastAsia="zh-CN"/>
        </w:rPr>
      </w:pPr>
      <w:r>
        <w:rPr>
          <w:rFonts w:hint="eastAsia" w:ascii="宋体" w:hAnsi="宋体" w:eastAsia="宋体" w:cs="宋体"/>
          <w:lang w:val="en-US" w:eastAsia="zh-CN"/>
        </w:rPr>
        <w:t>2.通过</w:t>
      </w:r>
      <w:r>
        <w:rPr>
          <w:rFonts w:hint="eastAsia" w:ascii="宋体" w:hAnsi="宋体" w:eastAsia="宋体" w:cs="宋体"/>
          <w:lang w:val="en-US" w:eastAsia="en-US"/>
        </w:rPr>
        <w:t>办案过程智能化引导</w:t>
      </w:r>
      <w:r>
        <w:rPr>
          <w:rFonts w:hint="eastAsia" w:ascii="宋体" w:hAnsi="宋体" w:eastAsia="宋体" w:cs="宋体"/>
          <w:lang w:val="en-US" w:eastAsia="zh-CN"/>
        </w:rPr>
        <w:t>，有效提升执法效率</w:t>
      </w:r>
    </w:p>
    <w:p>
      <w:pPr>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系统通过流程引擎实现流程的自由化配置，为每一个流程节点配置好需要的开具的法律文书模板，最大程度化实现流程的灵活化和规范化管理。同时实现智能化移动执法办案辅助，通过程序状态机实时自动指引、记录适用程序的全部步骤和内容，从而实现“操作信息化、过程痕迹化”的全过程记录和合法性审查全覆盖，按照程序自动指引违法证据收集、裁量证据收集，自动判定违法行为是否成立，自动生成各类执法文书，实现执法任务流、案件流、审批流网上流转，有效提高执法效率。</w:t>
      </w:r>
      <w:r>
        <w:rPr>
          <w:rFonts w:hint="eastAsia" w:ascii="仿宋" w:hAnsi="仿宋" w:eastAsia="仿宋" w:cs="仿宋"/>
          <w:bCs/>
          <w:sz w:val="28"/>
          <w:szCs w:val="28"/>
          <w:lang w:val="en-US" w:eastAsia="zh-CN"/>
        </w:rPr>
        <w:t>系统</w:t>
      </w:r>
      <w:r>
        <w:rPr>
          <w:rFonts w:hint="eastAsia" w:ascii="仿宋" w:hAnsi="仿宋" w:eastAsia="仿宋" w:cs="仿宋"/>
          <w:bCs/>
          <w:sz w:val="28"/>
          <w:szCs w:val="28"/>
        </w:rPr>
        <w:t>建设了158个案件流程节点，电子化41个环境执法文书</w:t>
      </w:r>
      <w:r>
        <w:rPr>
          <w:rFonts w:hint="eastAsia" w:ascii="仿宋" w:hAnsi="仿宋" w:eastAsia="仿宋" w:cs="仿宋"/>
          <w:bCs/>
          <w:sz w:val="28"/>
          <w:szCs w:val="28"/>
          <w:lang w:eastAsia="zh-CN"/>
        </w:rPr>
        <w:t>。</w:t>
      </w:r>
      <w:r>
        <w:rPr>
          <w:rFonts w:hint="eastAsia" w:ascii="仿宋" w:hAnsi="仿宋" w:eastAsia="仿宋" w:cs="仿宋"/>
          <w:bCs/>
          <w:sz w:val="28"/>
          <w:szCs w:val="28"/>
        </w:rPr>
        <w:t>随着系统的优化和研判功能细分,加上互联网拓展延伸,数据池会越来越大,相应证据信息抓取、校验和逻辑分析能力也会越来越强。</w:t>
      </w:r>
    </w:p>
    <w:p>
      <w:pPr>
        <w:pStyle w:val="5"/>
        <w:bidi w:val="0"/>
        <w:rPr>
          <w:rFonts w:hint="eastAsia" w:ascii="宋体" w:hAnsi="宋体" w:eastAsia="宋体" w:cs="宋体"/>
          <w:lang w:val="en-US" w:eastAsia="en-US"/>
        </w:rPr>
      </w:pPr>
      <w:r>
        <w:rPr>
          <w:rFonts w:hint="eastAsia" w:ascii="宋体" w:hAnsi="宋体" w:eastAsia="宋体" w:cs="宋体"/>
          <w:lang w:val="en-US" w:eastAsia="zh-CN"/>
        </w:rPr>
        <w:t>3.通过实现</w:t>
      </w:r>
      <w:r>
        <w:rPr>
          <w:rFonts w:hint="eastAsia" w:ascii="宋体" w:hAnsi="宋体" w:eastAsia="宋体" w:cs="宋体"/>
          <w:lang w:val="en-US" w:eastAsia="en-US"/>
        </w:rPr>
        <w:t>执法过程留痕，</w:t>
      </w:r>
      <w:r>
        <w:rPr>
          <w:rFonts w:hint="eastAsia" w:ascii="宋体" w:hAnsi="宋体" w:eastAsia="宋体" w:cs="宋体"/>
          <w:lang w:val="en-US" w:eastAsia="zh-CN"/>
        </w:rPr>
        <w:t>强化</w:t>
      </w:r>
      <w:r>
        <w:rPr>
          <w:rFonts w:hint="eastAsia" w:ascii="宋体" w:hAnsi="宋体" w:eastAsia="宋体" w:cs="宋体"/>
          <w:lang w:val="en-US" w:eastAsia="en-US"/>
        </w:rPr>
        <w:t>执法队伍考核监督</w:t>
      </w:r>
    </w:p>
    <w:p>
      <w:pPr>
        <w:pStyle w:val="17"/>
        <w:ind w:firstLine="640"/>
        <w:rPr>
          <w:rFonts w:hint="eastAsia" w:ascii="仿宋" w:hAnsi="仿宋" w:eastAsia="仿宋" w:cs="仿宋"/>
          <w:bCs/>
          <w:kern w:val="0"/>
          <w:sz w:val="28"/>
          <w:szCs w:val="28"/>
          <w:lang w:val="en-US" w:eastAsia="en-US" w:bidi="ar-SA"/>
        </w:rPr>
      </w:pPr>
      <w:r>
        <w:rPr>
          <w:rFonts w:hint="eastAsia" w:ascii="仿宋" w:hAnsi="仿宋" w:eastAsia="仿宋" w:cs="仿宋"/>
          <w:bCs/>
          <w:kern w:val="0"/>
          <w:sz w:val="28"/>
          <w:szCs w:val="28"/>
          <w:lang w:val="en-US" w:eastAsia="en-US" w:bidi="ar-SA"/>
        </w:rPr>
        <w:t>生态环境执法全过程记录是行政执法活动合法有效的重要保证，系统实现了对案件办理的立案、调查取证、法制审查、送达执行等全部过程进行记录，并按步骤录入系统，管理层用户登录后，能看到案件办理进度、经办人员、调查证据等案件相关信息，做到执法全过程留痕和可回溯管理。同时通过全省执法业务门户，可以发布各类通知通告以及文件附件，并提供下载选项。系统累计现场任务570次，累计现场检查53</w:t>
      </w:r>
      <w:r>
        <w:rPr>
          <w:rFonts w:hint="eastAsia" w:eastAsia="仿宋" w:cs="仿宋"/>
          <w:bCs/>
          <w:kern w:val="0"/>
          <w:sz w:val="28"/>
          <w:szCs w:val="28"/>
          <w:lang w:val="en-US" w:eastAsia="zh-CN" w:bidi="ar-SA"/>
        </w:rPr>
        <w:t>4</w:t>
      </w:r>
      <w:r>
        <w:rPr>
          <w:rFonts w:hint="eastAsia" w:ascii="仿宋" w:hAnsi="仿宋" w:eastAsia="仿宋" w:cs="仿宋"/>
          <w:bCs/>
          <w:kern w:val="0"/>
          <w:sz w:val="28"/>
          <w:szCs w:val="28"/>
          <w:lang w:val="en-US" w:eastAsia="en-US" w:bidi="ar-SA"/>
        </w:rPr>
        <w:t>次。展示各类信息的统计情况，各类工作进展和落实情况一目了然。</w:t>
      </w:r>
    </w:p>
    <w:p>
      <w:pPr>
        <w:pStyle w:val="3"/>
        <w:pageBreakBefore w:val="0"/>
        <w:bidi w:val="0"/>
        <w:ind w:left="0" w:firstLine="883" w:firstLineChars="200"/>
        <w:rPr>
          <w:rFonts w:ascii="宋体" w:hAnsi="宋体" w:eastAsia="宋体"/>
          <w:b/>
          <w:sz w:val="44"/>
        </w:rPr>
      </w:pPr>
      <w:r>
        <w:rPr>
          <w:rFonts w:ascii="宋体" w:hAnsi="宋体" w:eastAsia="宋体"/>
          <w:b/>
          <w:sz w:val="44"/>
        </w:rPr>
        <w:t>三 、案例创新点及建议</w:t>
      </w:r>
    </w:p>
    <w:p>
      <w:pPr>
        <w:pStyle w:val="4"/>
        <w:bidi w:val="0"/>
      </w:pPr>
      <w:r>
        <w:t>（ 一 ） 案例实施的创新点</w:t>
      </w:r>
    </w:p>
    <w:p>
      <w:pPr>
        <w:pStyle w:val="5"/>
        <w:bidi w:val="0"/>
        <w:rPr>
          <w:rFonts w:hint="eastAsia" w:ascii="宋体" w:hAnsi="宋体" w:eastAsia="宋体" w:cs="宋体"/>
          <w:lang w:val="en-US" w:eastAsia="zh-CN"/>
        </w:rPr>
      </w:pPr>
      <w:r>
        <w:rPr>
          <w:rFonts w:hint="eastAsia" w:ascii="宋体" w:hAnsi="宋体" w:eastAsia="宋体" w:cs="宋体"/>
          <w:lang w:val="en-US" w:eastAsia="zh-CN"/>
        </w:rPr>
        <w:t>1.大数据智能推荐数字化应用创新</w:t>
      </w:r>
    </w:p>
    <w:p>
      <w:pPr>
        <w:spacing w:line="360" w:lineRule="auto"/>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将大数据、人工智能、云计算等先进技术应用到</w:t>
      </w:r>
      <w:r>
        <w:rPr>
          <w:rFonts w:hint="eastAsia" w:ascii="仿宋" w:hAnsi="仿宋" w:eastAsia="仿宋" w:cs="仿宋"/>
          <w:bCs/>
          <w:sz w:val="28"/>
          <w:szCs w:val="28"/>
        </w:rPr>
        <w:t>执法办案</w:t>
      </w:r>
      <w:r>
        <w:rPr>
          <w:rFonts w:hint="eastAsia" w:ascii="仿宋" w:hAnsi="仿宋" w:eastAsia="仿宋" w:cs="仿宋"/>
          <w:bCs/>
          <w:sz w:val="28"/>
          <w:szCs w:val="28"/>
          <w:lang w:val="en-US" w:eastAsia="zh-CN"/>
        </w:rPr>
        <w:t>过程当中，构建生态</w:t>
      </w:r>
      <w:r>
        <w:rPr>
          <w:rFonts w:hint="eastAsia" w:ascii="仿宋" w:hAnsi="仿宋" w:eastAsia="仿宋" w:cs="仿宋"/>
          <w:bCs/>
          <w:sz w:val="28"/>
          <w:szCs w:val="28"/>
        </w:rPr>
        <w:t>环境执法办案资源池，</w:t>
      </w:r>
      <w:r>
        <w:rPr>
          <w:rFonts w:hint="eastAsia" w:ascii="仿宋" w:hAnsi="仿宋" w:eastAsia="仿宋" w:cs="仿宋"/>
          <w:bCs/>
          <w:sz w:val="28"/>
          <w:szCs w:val="28"/>
          <w:lang w:val="en-US" w:eastAsia="zh-CN"/>
        </w:rPr>
        <w:t>依据现场检查已有信息，实现智能推荐应用</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通过人工智能实现案由、案件智能推荐，并能依据现场情况，自动匹配处罚措施，计算处罚金额</w:t>
      </w:r>
      <w:r>
        <w:rPr>
          <w:rFonts w:hint="eastAsia" w:ascii="仿宋" w:hAnsi="仿宋" w:eastAsia="仿宋" w:cs="仿宋"/>
          <w:bCs/>
          <w:sz w:val="28"/>
          <w:szCs w:val="28"/>
        </w:rPr>
        <w:t>。</w:t>
      </w:r>
      <w:r>
        <w:rPr>
          <w:rFonts w:hint="eastAsia" w:ascii="仿宋" w:hAnsi="仿宋" w:eastAsia="仿宋" w:cs="仿宋"/>
          <w:bCs/>
          <w:sz w:val="28"/>
          <w:szCs w:val="28"/>
          <w:lang w:val="en-US" w:eastAsia="zh-CN"/>
        </w:rPr>
        <w:t>为执法办案全过程提供技术支撑。</w:t>
      </w:r>
    </w:p>
    <w:p>
      <w:pPr>
        <w:pStyle w:val="5"/>
        <w:bidi w:val="0"/>
        <w:rPr>
          <w:rFonts w:hint="eastAsia" w:ascii="宋体" w:hAnsi="宋体" w:eastAsia="宋体" w:cs="宋体"/>
          <w:lang w:val="en-US" w:eastAsia="en-US"/>
        </w:rPr>
      </w:pPr>
      <w:r>
        <w:rPr>
          <w:rFonts w:hint="eastAsia" w:ascii="宋体" w:hAnsi="宋体" w:eastAsia="宋体" w:cs="宋体"/>
          <w:lang w:val="en-US" w:eastAsia="zh-CN"/>
        </w:rPr>
        <w:t>2.执法业务智能化引导办案创新</w:t>
      </w:r>
    </w:p>
    <w:p>
      <w:pPr>
        <w:spacing w:line="360" w:lineRule="auto"/>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案件智能流程引擎的开发与</w:t>
      </w:r>
      <w:r>
        <w:rPr>
          <w:rFonts w:hint="eastAsia" w:ascii="仿宋" w:hAnsi="仿宋" w:eastAsia="仿宋" w:cs="仿宋"/>
          <w:bCs/>
          <w:sz w:val="28"/>
          <w:szCs w:val="28"/>
        </w:rPr>
        <w:t>执法流程的</w:t>
      </w:r>
      <w:r>
        <w:rPr>
          <w:rFonts w:hint="eastAsia" w:ascii="仿宋" w:hAnsi="仿宋" w:eastAsia="仿宋" w:cs="仿宋"/>
          <w:bCs/>
          <w:sz w:val="28"/>
          <w:szCs w:val="28"/>
          <w:lang w:val="en-US" w:eastAsia="zh-CN"/>
        </w:rPr>
        <w:t>梳理与</w:t>
      </w:r>
      <w:r>
        <w:rPr>
          <w:rFonts w:hint="eastAsia" w:ascii="仿宋" w:hAnsi="仿宋" w:eastAsia="仿宋" w:cs="仿宋"/>
          <w:bCs/>
          <w:sz w:val="28"/>
          <w:szCs w:val="28"/>
        </w:rPr>
        <w:t>优化，实现</w:t>
      </w:r>
      <w:r>
        <w:rPr>
          <w:rFonts w:hint="eastAsia" w:ascii="仿宋" w:hAnsi="仿宋" w:eastAsia="仿宋" w:cs="仿宋"/>
          <w:bCs/>
          <w:sz w:val="28"/>
          <w:szCs w:val="28"/>
          <w:lang w:val="en-US" w:eastAsia="zh-CN"/>
        </w:rPr>
        <w:t>了</w:t>
      </w:r>
      <w:r>
        <w:rPr>
          <w:rFonts w:hint="eastAsia" w:ascii="仿宋" w:hAnsi="仿宋" w:eastAsia="仿宋" w:cs="仿宋"/>
          <w:bCs/>
          <w:sz w:val="28"/>
          <w:szCs w:val="28"/>
        </w:rPr>
        <w:t>案件智能化全流程引导式办案</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智能化指引覆盖案件全流程，在使用系统进行执法时，系统将给予的基于法律法规的全方位智能指引，大大降低了执法工作复杂程度，实现“科学执法、智能执法”，给一线的执法人员带来便利，提升工作效率。</w:t>
      </w:r>
    </w:p>
    <w:p>
      <w:pPr>
        <w:pStyle w:val="5"/>
        <w:bidi w:val="0"/>
        <w:rPr>
          <w:rFonts w:hint="eastAsia" w:ascii="宋体" w:hAnsi="宋体" w:eastAsia="宋体" w:cs="宋体"/>
          <w:lang w:val="en-US" w:eastAsia="en-US"/>
        </w:rPr>
      </w:pPr>
      <w:r>
        <w:rPr>
          <w:rFonts w:hint="eastAsia" w:ascii="宋体" w:hAnsi="宋体" w:eastAsia="宋体" w:cs="宋体"/>
          <w:lang w:val="en-US" w:eastAsia="zh-CN"/>
        </w:rPr>
        <w:t>3.执法办案全过程监督管理机制创新</w:t>
      </w:r>
    </w:p>
    <w:p>
      <w:pPr>
        <w:pStyle w:val="17"/>
        <w:ind w:firstLine="640"/>
        <w:rPr>
          <w:rFonts w:hint="eastAsia" w:ascii="仿宋" w:hAnsi="仿宋" w:eastAsia="仿宋" w:cs="仿宋"/>
          <w:bCs/>
          <w:kern w:val="0"/>
          <w:sz w:val="28"/>
          <w:szCs w:val="28"/>
          <w:lang w:val="en-US" w:eastAsia="en-US" w:bidi="ar-SA"/>
        </w:rPr>
      </w:pPr>
      <w:r>
        <w:rPr>
          <w:rFonts w:hint="eastAsia" w:ascii="仿宋" w:hAnsi="仿宋" w:eastAsia="仿宋" w:cs="仿宋"/>
          <w:bCs/>
          <w:kern w:val="0"/>
          <w:sz w:val="28"/>
          <w:szCs w:val="28"/>
          <w:lang w:val="en-US" w:eastAsia="zh-CN" w:bidi="ar-SA"/>
        </w:rPr>
        <w:t>建立执法办案全过程监督记录的管理机制，将大数据和人工智能技术与生态环境监管业务相融合，为环境监管部门提供线上智能化生态环境执法平台，不同于传统的线下办案方式，能够节省办公开支，提升办案时效性，提高环保行政执法办案的水平和质量，建立完善行政执法全过程记录等制度，推行行政许可行政程序标准化，完善行政处罚等程序，有效化解线下办案可能存在的法律风险。</w:t>
      </w:r>
    </w:p>
    <w:p>
      <w:pPr>
        <w:pStyle w:val="5"/>
        <w:bidi w:val="0"/>
        <w:rPr>
          <w:rFonts w:hint="eastAsia" w:ascii="宋体" w:hAnsi="宋体" w:eastAsia="宋体" w:cs="宋体"/>
          <w:b/>
          <w:sz w:val="28"/>
          <w:szCs w:val="22"/>
          <w:lang w:val="en-US" w:eastAsia="zh-CN" w:bidi="ar-SA"/>
        </w:rPr>
      </w:pPr>
      <w:r>
        <w:rPr>
          <w:rFonts w:hint="eastAsia" w:ascii="宋体" w:hAnsi="宋体" w:eastAsia="宋体" w:cs="宋体"/>
          <w:b/>
          <w:sz w:val="28"/>
          <w:szCs w:val="22"/>
          <w:lang w:val="en-US" w:eastAsia="zh-CN" w:bidi="ar-SA"/>
        </w:rPr>
        <w:t>4.建议</w:t>
      </w:r>
    </w:p>
    <w:p>
      <w:pPr>
        <w:spacing w:line="360" w:lineRule="auto"/>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未来执法系统可结合数字化应用，进一步拓展环境执法业务的精细化程度，如依据不同的行业特性制定精细化执法方案，在选择违法企业的同时选定行业属性，按照行业的不同匹配相关的执法方案，优化完善执法程序，提升执法效率，实现“精准执法、科学执法”。</w:t>
      </w:r>
    </w:p>
    <w:p>
      <w:pPr>
        <w:spacing w:line="360" w:lineRule="auto"/>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另一方面，执法系统也可结合GIS地图服务，建立执法地图，当环境污染行为发生时，能通过大数据快速锁定污染地方周边企业信息，根据污染物类型、地理位置、风向等相关因素，大数据精准筛选推荐可能违法的企业，安排执法人员进行现场检查，大大减少执法人员现场检查工作量，提升现场检查准确度，实现“快速执法、精准执法”，要将执法办案平台作为不断提高生态环境保护综合行政执法效能和依法行政水平的重要抓手，进一步加强生态文明治理现代化建设，提升生态环境执法规范化、智能化、信息化水平。</w:t>
      </w:r>
    </w:p>
    <w:p>
      <w:pPr>
        <w:pStyle w:val="4"/>
        <w:bidi w:val="0"/>
      </w:pPr>
      <w:r>
        <w:t>（ 二 ） 推广价值</w:t>
      </w:r>
    </w:p>
    <w:p>
      <w:pPr>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当前，由于环境形势日趋严峻，企业多，人员少，环境监管部门难以监管到位；加上经济利益驱动和监管手段、监管力量还存在一些薄弱环节等原因，企业擅自闲置环境污染治理设施、偷排和超标排放污染物的行为还偶有发生。环保执法工作人员对现场执法对象的信息无法实时掌握和了解，现场执法的信息交换不及时，导致现场执法人员的工作效率较低。在这种情况下，急需加强现场监管的环保执法手段和装备，达到遏制排污企业违法行为的目的。</w:t>
      </w:r>
    </w:p>
    <w:p>
      <w:pPr>
        <w:spacing w:line="360" w:lineRule="auto"/>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生态环境执法办案宝平台的推广与运用，实现线上智能化、规范化、流程化案件办理，建立执法办案全过程监督体系，压实执法主体责任，提升工作效率，降低经济成本，推动解决案件办理过程中执法程序不规范、调查取证不充分、违法事实不清、适用法律不准确，以及执法、办案人员能力不足、水平不高等问题，全面提升生态环境系统依法行政的水平和能力，树立法治政府的形象，推动生态环境保护工作出新绩。</w:t>
      </w:r>
    </w:p>
    <w:sectPr>
      <w:headerReference r:id="rId5" w:type="default"/>
      <w:pgSz w:w="11910" w:h="16840"/>
      <w:pgMar w:top="1580" w:right="1680" w:bottom="1582" w:left="1540" w:header="0" w:footer="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F3B9B"/>
    <w:multiLevelType w:val="singleLevel"/>
    <w:tmpl w:val="A0AF3B9B"/>
    <w:lvl w:ilvl="0" w:tentative="0">
      <w:start w:val="1"/>
      <w:numFmt w:val="bullet"/>
      <w:lvlText w:val=""/>
      <w:lvlJc w:val="left"/>
      <w:pPr>
        <w:ind w:left="420" w:hanging="420"/>
      </w:pPr>
      <w:rPr>
        <w:rFonts w:hint="default" w:ascii="Wingdings" w:hAnsi="Wingdings"/>
      </w:rPr>
    </w:lvl>
  </w:abstractNum>
  <w:abstractNum w:abstractNumId="1">
    <w:nsid w:val="3B836147"/>
    <w:multiLevelType w:val="multilevel"/>
    <w:tmpl w:val="3B836147"/>
    <w:lvl w:ilvl="0" w:tentative="0">
      <w:start w:val="1"/>
      <w:numFmt w:val="chineseCounting"/>
      <w:suff w:val="nothing"/>
      <w:lvlText w:val="第%1章 "/>
      <w:lvlJc w:val="left"/>
      <w:pPr>
        <w:ind w:left="432" w:hanging="432"/>
      </w:pPr>
    </w:lvl>
    <w:lvl w:ilvl="1" w:tentative="0">
      <w:start w:val="1"/>
      <w:numFmt w:val="bullet"/>
      <w:lvlText w:val=""/>
      <w:lvlJc w:val="left"/>
      <w:pPr>
        <w:ind w:left="1285" w:hanging="575"/>
      </w:pPr>
      <w:rPr>
        <w:rFonts w:hint="default" w:ascii="Wingdings" w:hAnsi="Wingdings"/>
      </w:rPr>
    </w:lvl>
    <w:lvl w:ilvl="2" w:tentative="0">
      <w:start w:val="1"/>
      <w:numFmt w:val="decimal"/>
      <w:isLgl/>
      <w:lvlText w:val="%1.%2.%3."/>
      <w:lvlJc w:val="left"/>
      <w:pPr>
        <w:ind w:left="720" w:hanging="720"/>
      </w:pPr>
    </w:lvl>
    <w:lvl w:ilvl="3" w:tentative="0">
      <w:start w:val="1"/>
      <w:numFmt w:val="decimal"/>
      <w:isLgl/>
      <w:lvlText w:val="%1.%2.%3.%4."/>
      <w:lvlJc w:val="left"/>
      <w:pPr>
        <w:ind w:left="864" w:hanging="864"/>
      </w:pPr>
    </w:lvl>
    <w:lvl w:ilvl="4" w:tentative="0">
      <w:start w:val="1"/>
      <w:numFmt w:val="bullet"/>
      <w:lvlText w:val=""/>
      <w:lvlJc w:val="left"/>
      <w:pPr>
        <w:ind w:left="1008" w:hanging="1008"/>
      </w:pPr>
      <w:rPr>
        <w:rFonts w:hint="default" w:ascii="Wingdings" w:hAnsi="Wingdings"/>
      </w:rPr>
    </w:lvl>
    <w:lvl w:ilvl="5" w:tentative="0">
      <w:start w:val="1"/>
      <w:numFmt w:val="decimal"/>
      <w:isLgl/>
      <w:lvlText w:val="%1.%2.%3.%4.%5.%6."/>
      <w:lvlJc w:val="left"/>
      <w:pPr>
        <w:ind w:left="1151" w:hanging="1151"/>
      </w:pPr>
    </w:lvl>
    <w:lvl w:ilvl="6" w:tentative="0">
      <w:start w:val="1"/>
      <w:numFmt w:val="decimal"/>
      <w:isLgl/>
      <w:lvlText w:val="%1.%2.%3.%4.%5.%6.%7."/>
      <w:lvlJc w:val="left"/>
      <w:pPr>
        <w:ind w:left="1296" w:hanging="1296"/>
      </w:pPr>
    </w:lvl>
    <w:lvl w:ilvl="7" w:tentative="0">
      <w:start w:val="1"/>
      <w:numFmt w:val="decimal"/>
      <w:isLgl/>
      <w:lvlText w:val="%1.%2.%3.%4.%5.%6.%7.%8."/>
      <w:lvlJc w:val="left"/>
      <w:pPr>
        <w:ind w:left="1440" w:hanging="1440"/>
      </w:pPr>
    </w:lvl>
    <w:lvl w:ilvl="8" w:tentative="0">
      <w:start w:val="1"/>
      <w:numFmt w:val="decimal"/>
      <w:isLgl/>
      <w:lvlText w:val="%1.%2.%3.%4.%5.%6.%7.%8.%9."/>
      <w:lvlJc w:val="left"/>
      <w:pPr>
        <w:ind w:left="1583" w:hanging="1583"/>
      </w:pPr>
    </w:lvl>
  </w:abstractNum>
  <w:num w:numId="1">
    <w:abstractNumId w:val="1"/>
    <w:lvlOverride w:ilvl="0">
      <w:startOverride w:val="1"/>
    </w:lvlOverride>
    <w:lvlOverride w:ilvl="2">
      <w:startOverride w:val="1"/>
    </w:lvlOverride>
    <w:lvlOverride w:ilvl="3">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2YzNjBkOTgyNWQ1YTMxYzM3MzMwNWFiODNmOWIzYWMifQ=="/>
  </w:docVars>
  <w:rsids>
    <w:rsidRoot w:val="00000000"/>
    <w:rsid w:val="06E81268"/>
    <w:rsid w:val="0B01494F"/>
    <w:rsid w:val="0DC13D9D"/>
    <w:rsid w:val="0FC919CD"/>
    <w:rsid w:val="0FFE70BE"/>
    <w:rsid w:val="105B718A"/>
    <w:rsid w:val="11676E28"/>
    <w:rsid w:val="13340875"/>
    <w:rsid w:val="14136C1D"/>
    <w:rsid w:val="14DA4B86"/>
    <w:rsid w:val="15FC1FCB"/>
    <w:rsid w:val="1AB27386"/>
    <w:rsid w:val="1BA57E2E"/>
    <w:rsid w:val="1C4112FA"/>
    <w:rsid w:val="1C7D3C04"/>
    <w:rsid w:val="1F5B3CD6"/>
    <w:rsid w:val="215629DF"/>
    <w:rsid w:val="22FC0859"/>
    <w:rsid w:val="23907CEB"/>
    <w:rsid w:val="260B75F1"/>
    <w:rsid w:val="27F208AE"/>
    <w:rsid w:val="29E15F66"/>
    <w:rsid w:val="2ADC5428"/>
    <w:rsid w:val="2C8D309A"/>
    <w:rsid w:val="2D465F9B"/>
    <w:rsid w:val="2D6806FA"/>
    <w:rsid w:val="2E5073D1"/>
    <w:rsid w:val="33D57936"/>
    <w:rsid w:val="3590103F"/>
    <w:rsid w:val="36BB1A06"/>
    <w:rsid w:val="39002BFC"/>
    <w:rsid w:val="39406294"/>
    <w:rsid w:val="3C1A101E"/>
    <w:rsid w:val="3D4E3984"/>
    <w:rsid w:val="40594176"/>
    <w:rsid w:val="41CB5ADA"/>
    <w:rsid w:val="43E34238"/>
    <w:rsid w:val="44BB78F9"/>
    <w:rsid w:val="44E20052"/>
    <w:rsid w:val="45287123"/>
    <w:rsid w:val="457E617A"/>
    <w:rsid w:val="45D020CB"/>
    <w:rsid w:val="472206E9"/>
    <w:rsid w:val="47BD31BB"/>
    <w:rsid w:val="4B2D3D41"/>
    <w:rsid w:val="4CED35ED"/>
    <w:rsid w:val="4F8671EE"/>
    <w:rsid w:val="50445D5B"/>
    <w:rsid w:val="53941DC0"/>
    <w:rsid w:val="554F7907"/>
    <w:rsid w:val="565D6F39"/>
    <w:rsid w:val="566C2BEA"/>
    <w:rsid w:val="578E2F1C"/>
    <w:rsid w:val="579D3CD7"/>
    <w:rsid w:val="5895227E"/>
    <w:rsid w:val="5B9840FE"/>
    <w:rsid w:val="5BBD07B9"/>
    <w:rsid w:val="5E72655B"/>
    <w:rsid w:val="5E915D9A"/>
    <w:rsid w:val="603C2321"/>
    <w:rsid w:val="60E8254A"/>
    <w:rsid w:val="615F43D0"/>
    <w:rsid w:val="638325C8"/>
    <w:rsid w:val="63EC7C20"/>
    <w:rsid w:val="65297E5E"/>
    <w:rsid w:val="66EE4C99"/>
    <w:rsid w:val="67EE2BE4"/>
    <w:rsid w:val="687A39F6"/>
    <w:rsid w:val="69B83AA1"/>
    <w:rsid w:val="6AD672A8"/>
    <w:rsid w:val="6BFF3449"/>
    <w:rsid w:val="6C7544BF"/>
    <w:rsid w:val="6F3B6150"/>
    <w:rsid w:val="76FC1EE3"/>
    <w:rsid w:val="792A4E89"/>
    <w:rsid w:val="7A0362EA"/>
    <w:rsid w:val="7B093371"/>
    <w:rsid w:val="7F905C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1"/>
    <w:pPr>
      <w:keepNext/>
      <w:keepLines/>
      <w:pageBreakBefore/>
      <w:spacing w:line="360" w:lineRule="auto"/>
      <w:ind w:left="0"/>
      <w:outlineLvl w:val="0"/>
    </w:pPr>
    <w:rPr>
      <w:rFonts w:ascii="宋体" w:hAnsi="宋体" w:eastAsia="宋体"/>
      <w:b/>
      <w:sz w:val="44"/>
      <w:szCs w:val="42"/>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宋体"/>
      <w:b/>
      <w:sz w:val="36"/>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rFonts w:eastAsia="宋体" w:asciiTheme="minorAscii" w:hAnsiTheme="minorAscii"/>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新宋体"/>
      <w:b/>
      <w:sz w:val="24"/>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3">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820"/>
    </w:pPr>
    <w:rPr>
      <w:rFonts w:ascii="宋体" w:hAnsi="宋体" w:eastAsia="宋体"/>
      <w:sz w:val="29"/>
      <w:szCs w:val="29"/>
    </w:rPr>
  </w:style>
  <w:style w:type="paragraph" w:styleId="8">
    <w:name w:val="Normal Indent"/>
    <w:basedOn w:val="1"/>
    <w:next w:val="2"/>
    <w:qFormat/>
    <w:uiPriority w:val="0"/>
    <w:pPr>
      <w:spacing w:line="360" w:lineRule="auto"/>
    </w:pPr>
    <w:rPr>
      <w:szCs w:val="20"/>
    </w:rPr>
  </w:style>
  <w:style w:type="paragraph" w:styleId="9">
    <w:name w:val="toc 5"/>
    <w:basedOn w:val="1"/>
    <w:next w:val="1"/>
    <w:qFormat/>
    <w:uiPriority w:val="0"/>
    <w:pPr>
      <w:ind w:left="1680" w:leftChars="800"/>
    </w:pPr>
  </w:style>
  <w:style w:type="paragraph" w:styleId="10">
    <w:name w:val="toc 3"/>
    <w:basedOn w:val="1"/>
    <w:next w:val="1"/>
    <w:qFormat/>
    <w:uiPriority w:val="0"/>
    <w:pPr>
      <w:ind w:left="840" w:leftChars="400"/>
    </w:pPr>
  </w:style>
  <w:style w:type="paragraph" w:styleId="11">
    <w:name w:val="footer"/>
    <w:basedOn w:val="1"/>
    <w:qFormat/>
    <w:uiPriority w:val="0"/>
    <w:pPr>
      <w:tabs>
        <w:tab w:val="center" w:pos="4153"/>
        <w:tab w:val="right" w:pos="8306"/>
      </w:tabs>
      <w:snapToGrid w:val="0"/>
      <w:jc w:val="left"/>
    </w:pPr>
    <w:rPr>
      <w:sz w:val="18"/>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style>
  <w:style w:type="paragraph" w:customStyle="1" w:styleId="16">
    <w:name w:val="Table Paragraph"/>
    <w:basedOn w:val="1"/>
    <w:qFormat/>
    <w:uiPriority w:val="1"/>
  </w:style>
  <w:style w:type="paragraph" w:customStyle="1" w:styleId="17">
    <w:name w:val="【正文】"/>
    <w:basedOn w:val="9"/>
    <w:next w:val="10"/>
    <w:qFormat/>
    <w:uiPriority w:val="0"/>
    <w:pPr>
      <w:spacing w:line="360" w:lineRule="auto"/>
      <w:ind w:left="0" w:leftChars="0" w:firstLine="200" w:firstLineChars="200"/>
    </w:pPr>
    <w:rPr>
      <w:rFonts w:ascii="仿宋" w:hAnsi="仿宋" w:eastAsia="宋体" w:cs="Times New Roman"/>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TotalTime>28</TotalTime>
  <ScaleCrop>false</ScaleCrop>
  <LinksUpToDate>false</LinksUpToDate>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2022-02-15T16:19:00Z</dcterms:created>
  <dc:creator>yq</dc:creator>
  <cp:lastModifiedBy> 。</cp:lastModifiedBy>
  <dcterms:modified xsi:type="dcterms:W3CDTF">2023-03-09T02:56:25Z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9368769962F94C38BA15A8CAB128446F</vt:lpwstr>
  </property>
</Properties>
</file>