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44"/>
          <w:szCs w:val="44"/>
          <w:u w:val="none"/>
          <w:lang w:val="en-US" w:eastAsia="zh-CN"/>
        </w:rPr>
      </w:pPr>
      <w:r>
        <w:rPr>
          <w:rFonts w:hint="eastAsia" w:ascii="宋体" w:hAnsi="宋体" w:eastAsia="宋体" w:cs="宋体"/>
          <w:b/>
          <w:bCs/>
          <w:sz w:val="44"/>
          <w:szCs w:val="44"/>
          <w:u w:val="none"/>
          <w:lang w:val="en-US" w:eastAsia="zh-CN"/>
        </w:rPr>
        <w:t xml:space="preserve"> </w:t>
      </w:r>
      <w:r>
        <w:rPr>
          <w:rFonts w:hint="eastAsia" w:ascii="宋体" w:hAnsi="宋体" w:cs="宋体"/>
          <w:b/>
          <w:bCs/>
          <w:sz w:val="44"/>
          <w:szCs w:val="44"/>
          <w:u w:val="none"/>
          <w:lang w:val="en-US" w:eastAsia="zh-CN"/>
        </w:rPr>
        <w:t>G</w:t>
      </w:r>
      <w:r>
        <w:rPr>
          <w:rFonts w:hint="eastAsia" w:ascii="宋体" w:hAnsi="宋体" w:eastAsia="宋体" w:cs="宋体"/>
          <w:b/>
          <w:bCs/>
          <w:sz w:val="44"/>
          <w:szCs w:val="44"/>
          <w:u w:val="none"/>
          <w:lang w:val="en-US" w:eastAsia="zh-CN"/>
        </w:rPr>
        <w:t xml:space="preserve">uiyang Orbita </w:t>
      </w:r>
      <w:r>
        <w:rPr>
          <w:rFonts w:hint="eastAsia" w:ascii="宋体" w:hAnsi="宋体" w:cs="宋体"/>
          <w:b/>
          <w:bCs/>
          <w:sz w:val="44"/>
          <w:szCs w:val="44"/>
          <w:u w:val="none"/>
          <w:lang w:val="en-US" w:eastAsia="zh-CN"/>
        </w:rPr>
        <w:t>A</w:t>
      </w:r>
      <w:r>
        <w:rPr>
          <w:rFonts w:hint="eastAsia" w:ascii="宋体" w:hAnsi="宋体" w:eastAsia="宋体" w:cs="宋体"/>
          <w:b/>
          <w:bCs/>
          <w:sz w:val="44"/>
          <w:szCs w:val="44"/>
          <w:u w:val="none"/>
          <w:lang w:val="en-US" w:eastAsia="zh-CN"/>
        </w:rPr>
        <w:t xml:space="preserve">erospace </w:t>
      </w:r>
      <w:r>
        <w:rPr>
          <w:rFonts w:hint="eastAsia" w:ascii="宋体" w:hAnsi="宋体" w:cs="宋体"/>
          <w:b/>
          <w:bCs/>
          <w:sz w:val="44"/>
          <w:szCs w:val="44"/>
          <w:u w:val="none"/>
          <w:lang w:val="en-US" w:eastAsia="zh-CN"/>
        </w:rPr>
        <w:t>T</w:t>
      </w:r>
      <w:r>
        <w:rPr>
          <w:rFonts w:hint="eastAsia" w:ascii="宋体" w:hAnsi="宋体" w:eastAsia="宋体" w:cs="宋体"/>
          <w:b/>
          <w:bCs/>
          <w:sz w:val="44"/>
          <w:szCs w:val="44"/>
          <w:u w:val="none"/>
          <w:lang w:val="en-US" w:eastAsia="zh-CN"/>
        </w:rPr>
        <w:t>echnology co., LTD</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Established in 2018, Guiyang Orbita aerospace tech</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-nology co., ltd. is a high-tech enterprise specializ</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-ing in satellite remote sensing data acquisition, analysis and application value-added services. Compan</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-ies rely on their own micro satellite constellation, the stability of the data resource advantage, techno</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-logy innovation and professional services to provide clients with from data acquisition, processing, mana</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-gement to complete industry application solutions, for the aerospace, defense industry, geographic infor</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-mation, land and resources, agriculture, forestry and fishing, environmental protection, transportation, ci</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-ty of wisdom, and modern finance, personal consumption industries and sectors to provide professional data and services.</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The main business of the company includes global satellite remote sensing image data service, applica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-tion and development of satellite remote sensing data industry, investment incubation of satellite big data industry, etc., to gradually build the satellite big data industry ecology and facilitate the construction of "digital China". In the next five years, through data trading, data processing, data service, as well as sma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-rt city construction, artificial intelligence indus</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-try and the acceleration of investment in quality proj</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-ects on the industrial chain, etc.,o</w:t>
      </w:r>
      <w:r>
        <w:rPr>
          <w:rFonts w:hint="eastAsia" w:ascii="仿宋" w:hAnsi="仿宋" w:eastAsia="仿宋" w:cs="仿宋"/>
          <w:b w:val="0"/>
          <w:bCs w:val="0"/>
          <w:sz w:val="32"/>
          <w:szCs w:val="32"/>
          <w:u w:val="none"/>
          <w:lang w:val="en-US" w:eastAsia="zh-CN"/>
        </w:rPr>
        <w:t>rbita</w:t>
      </w:r>
      <w:r>
        <w:rPr>
          <w:rFonts w:hint="eastAsia" w:ascii="仿宋" w:hAnsi="仿宋" w:eastAsia="仿宋" w:cs="仿宋"/>
          <w:sz w:val="32"/>
          <w:szCs w:val="32"/>
          <w:lang w:val="en-US" w:eastAsia="zh-CN"/>
        </w:rPr>
        <w:t xml:space="preserve"> satellite big data is expected to achieve billions of yuan of trading output value.</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jc w:val="both"/>
        <w:textAlignment w:val="auto"/>
        <w:outlineLvl w:val="9"/>
        <w:rPr>
          <w:rFonts w:hint="eastAsia" w:ascii="仿宋" w:hAnsi="仿宋" w:eastAsia="仿宋" w:cs="仿宋"/>
          <w:b w:val="0"/>
          <w:bCs w:val="0"/>
          <w:i w:val="0"/>
          <w:iCs w:val="0"/>
          <w:sz w:val="32"/>
          <w:szCs w:val="32"/>
          <w:u w:val="none"/>
          <w:lang w:val="en-US" w:eastAsia="zh-CN"/>
        </w:rPr>
      </w:pPr>
      <w:r>
        <w:rPr>
          <w:rFonts w:hint="eastAsia" w:ascii="仿宋" w:hAnsi="仿宋" w:eastAsia="仿宋" w:cs="仿宋"/>
          <w:b w:val="0"/>
          <w:bCs w:val="0"/>
          <w:i w:val="0"/>
          <w:iCs w:val="0"/>
          <w:sz w:val="32"/>
          <w:szCs w:val="32"/>
          <w:u w:val="none"/>
          <w:lang w:val="en-US" w:eastAsia="zh-CN"/>
        </w:rPr>
        <w:t>With the business philosophy of "customer demand</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i w:val="0"/>
          <w:iCs w:val="0"/>
          <w:sz w:val="32"/>
          <w:szCs w:val="32"/>
          <w:u w:val="none"/>
          <w:lang w:val="en-US" w:eastAsia="zh-CN"/>
        </w:rPr>
      </w:pPr>
      <w:r>
        <w:rPr>
          <w:rFonts w:hint="eastAsia" w:ascii="仿宋" w:hAnsi="仿宋" w:eastAsia="仿宋" w:cs="仿宋"/>
          <w:b w:val="0"/>
          <w:bCs w:val="0"/>
          <w:i w:val="0"/>
          <w:iCs w:val="0"/>
          <w:sz w:val="32"/>
          <w:szCs w:val="32"/>
          <w:u w:val="none"/>
          <w:lang w:val="en-US" w:eastAsia="zh-CN"/>
        </w:rPr>
        <w:t>-oriented and industry application as the goal", Or</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i w:val="0"/>
          <w:iCs w:val="0"/>
          <w:sz w:val="32"/>
          <w:szCs w:val="32"/>
          <w:u w:val="none"/>
          <w:lang w:val="en-US" w:eastAsia="zh-CN"/>
        </w:rPr>
      </w:pPr>
      <w:r>
        <w:rPr>
          <w:rFonts w:hint="eastAsia" w:ascii="仿宋" w:hAnsi="仿宋" w:eastAsia="仿宋" w:cs="仿宋"/>
          <w:b w:val="0"/>
          <w:bCs w:val="0"/>
          <w:i w:val="0"/>
          <w:iCs w:val="0"/>
          <w:sz w:val="32"/>
          <w:szCs w:val="32"/>
          <w:u w:val="none"/>
          <w:lang w:val="en-US" w:eastAsia="zh-CN"/>
        </w:rPr>
        <w:t>-bitat opens a new business model of satellite big data trading for the global market, and actively promotes the commercialization, civilian use and big data practicality and diversification of satellite remote sensing data. Actively layout the global satellite big data industry, strengthen business integration, expand the industrial chain horizontally and vertically, and strive to become the global leader of satellite big data products and services.</w:t>
      </w:r>
    </w:p>
    <w:p>
      <w:pPr>
        <w:widowControl w:val="0"/>
        <w:wordWrap/>
        <w:adjustRightInd/>
        <w:snapToGrid/>
        <w:spacing w:before="0" w:after="0" w:line="240" w:lineRule="auto"/>
        <w:ind w:right="0" w:firstLine="643" w:firstLineChars="200"/>
        <w:jc w:val="both"/>
        <w:textAlignment w:val="auto"/>
        <w:outlineLvl w:val="9"/>
        <w:rPr>
          <w:rFonts w:hint="eastAsia" w:ascii="仿宋" w:hAnsi="仿宋" w:eastAsia="仿宋" w:cs="仿宋"/>
          <w:b/>
          <w:bCs/>
          <w:i w:val="0"/>
          <w:iCs w:val="0"/>
          <w:sz w:val="32"/>
          <w:szCs w:val="32"/>
          <w:u w:val="none"/>
          <w:lang w:val="en-US" w:eastAsia="zh-CN"/>
        </w:rPr>
      </w:pPr>
      <w:r>
        <w:rPr>
          <w:rFonts w:hint="eastAsia" w:ascii="仿宋" w:hAnsi="仿宋" w:eastAsia="仿宋" w:cs="仿宋"/>
          <w:b/>
          <w:bCs/>
          <w:i w:val="0"/>
          <w:iCs w:val="0"/>
          <w:sz w:val="32"/>
          <w:szCs w:val="32"/>
          <w:u w:val="none"/>
          <w:lang w:val="en-US" w:eastAsia="zh-CN"/>
        </w:rPr>
        <w:t>Attachment:</w:t>
      </w:r>
    </w:p>
    <w:p>
      <w:pPr>
        <w:widowControl w:val="0"/>
        <w:numPr>
          <w:ilvl w:val="0"/>
          <w:numId w:val="0"/>
        </w:numPr>
        <w:wordWrap/>
        <w:adjustRightInd/>
        <w:snapToGrid/>
        <w:spacing w:before="0" w:after="0" w:line="240" w:lineRule="auto"/>
        <w:ind w:right="0" w:rightChars="0" w:firstLine="600" w:firstLineChars="200"/>
        <w:jc w:val="both"/>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1.Introduction to Zhuhai Orbita aerospace technology co., LTD</w:t>
      </w:r>
    </w:p>
    <w:p>
      <w:pPr>
        <w:widowControl w:val="0"/>
        <w:numPr>
          <w:ilvl w:val="0"/>
          <w:numId w:val="0"/>
        </w:numPr>
        <w:wordWrap/>
        <w:adjustRightInd/>
        <w:snapToGrid/>
        <w:spacing w:before="0" w:after="0" w:line="240" w:lineRule="auto"/>
        <w:ind w:right="0" w:rightChars="0" w:firstLine="600" w:firstLineChars="200"/>
        <w:jc w:val="both"/>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2.Introduction to Guiyang Orbita satellite big data industrial base</w:t>
      </w:r>
    </w:p>
    <w:p>
      <w:pPr>
        <w:widowControl w:val="0"/>
        <w:numPr>
          <w:ilvl w:val="0"/>
          <w:numId w:val="0"/>
        </w:numPr>
        <w:wordWrap/>
        <w:adjustRightInd/>
        <w:snapToGrid/>
        <w:spacing w:before="0" w:after="0" w:line="240" w:lineRule="auto"/>
        <w:ind w:right="0" w:rightChars="0" w:firstLine="600" w:firstLineChars="200"/>
        <w:jc w:val="both"/>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3.Brief introduction of "Guiyang no.1" satellite</w:t>
      </w: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r>
        <w:rPr>
          <w:rFonts w:hint="eastAsia" w:ascii="仿宋" w:hAnsi="仿宋" w:eastAsia="仿宋" w:cs="仿宋"/>
          <w:b/>
          <w:bCs/>
          <w:i w:val="0"/>
          <w:iCs w:val="0"/>
          <w:sz w:val="32"/>
          <w:szCs w:val="32"/>
          <w:u w:val="none"/>
          <w:lang w:val="en-US" w:eastAsia="zh-CN"/>
        </w:rPr>
        <w:t>Attachment1</w:t>
      </w: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lang w:val="en-US" w:eastAsia="zh-CN"/>
        </w:rPr>
      </w:pPr>
    </w:p>
    <w:p>
      <w:pPr>
        <w:widowControl w:val="0"/>
        <w:wordWrap/>
        <w:adjustRightInd/>
        <w:snapToGrid/>
        <w:spacing w:line="560" w:lineRule="exact"/>
        <w:jc w:val="center"/>
        <w:textAlignment w:val="auto"/>
        <w:outlineLvl w:val="9"/>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 xml:space="preserve">Introduction to </w:t>
      </w:r>
      <w:r>
        <w:rPr>
          <w:rFonts w:hint="eastAsia" w:ascii="宋体" w:hAnsi="宋体" w:cs="宋体"/>
          <w:b/>
          <w:bCs/>
          <w:color w:val="auto"/>
          <w:sz w:val="44"/>
          <w:szCs w:val="44"/>
          <w:lang w:val="en-US" w:eastAsia="zh-CN"/>
        </w:rPr>
        <w:t>Z</w:t>
      </w:r>
      <w:r>
        <w:rPr>
          <w:rFonts w:hint="eastAsia" w:ascii="宋体" w:hAnsi="宋体" w:eastAsia="宋体" w:cs="宋体"/>
          <w:b/>
          <w:bCs/>
          <w:color w:val="auto"/>
          <w:sz w:val="44"/>
          <w:szCs w:val="44"/>
          <w:lang w:val="en-US" w:eastAsia="zh-CN"/>
        </w:rPr>
        <w:t>huhai Orbita aerospace technology co., LTD</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Zhuhai Orbita</w:t>
      </w:r>
      <w:r>
        <w:rPr>
          <w:rFonts w:hint="eastAsia" w:ascii="仿宋" w:hAnsi="仿宋" w:eastAsia="仿宋" w:cs="仿宋"/>
          <w:b w:val="0"/>
          <w:bCs w:val="0"/>
          <w:color w:val="auto"/>
          <w:sz w:val="32"/>
          <w:szCs w:val="32"/>
        </w:rPr>
        <w:t xml:space="preserve"> aerospace science and technology co., LTD. Founded in March 2000 in zhuhai, dc, is the first landing of the gem IC design companies in China (stock code: 300053), is China's "civil-military integration" strategy of active practice units, is China's aerospace SPARC V8 processor SOC chip of benchmarking enterprise, the pioneers of the SIP stereo encapsulated module/</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system.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Zhuhai Orbita is mainly engaged in the development and production of aerospace electronics, micro-nano satellite constellation and satellite big data, artifi</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-cial intelligence technology and products. The comp</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-any actively participates in national space infrast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-ructure construction and implements industrial innovation and upgrading. For the defense industry, geographic information, wisdom urban areas such as the high space-time resolution satellite and the urgent need of large data is built based on micro-nano satel</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-lite's spatial information platform "satellite", has independent research and development 7 micro-nano sate</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-llite launch operations, including video star 3 and 4 space of up to 10 m high spectral resolution satellite, and will soon launch the hd video, hyperspectral, radar and infrared satellite of 34 micro-nano remote sensing satellite constellation. It mainly serves aerospace, national defense industry, geographic information, lan</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-d and resources, agriculture, forestry, animal husban</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-dry and fishery, environmental protection, transpor</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-tation, smart city, modern finance, personal consump</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-tion and other fields, bringing great changes to the application and development of big data of China's sate</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-llite.</w:t>
      </w: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r>
        <w:rPr>
          <w:rFonts w:hint="eastAsia" w:ascii="仿宋" w:hAnsi="仿宋" w:eastAsia="仿宋" w:cs="仿宋"/>
          <w:b/>
          <w:bCs/>
          <w:i w:val="0"/>
          <w:iCs w:val="0"/>
          <w:sz w:val="32"/>
          <w:szCs w:val="32"/>
          <w:u w:val="none"/>
          <w:lang w:val="en-US" w:eastAsia="zh-CN"/>
        </w:rPr>
        <w:t>Attachment2</w:t>
      </w:r>
    </w:p>
    <w:p>
      <w:pPr>
        <w:widowControl w:val="0"/>
        <w:wordWrap/>
        <w:adjustRightInd/>
        <w:snapToGrid/>
        <w:spacing w:before="0" w:after="0" w:line="240" w:lineRule="auto"/>
        <w:ind w:right="0"/>
        <w:jc w:val="both"/>
        <w:textAlignment w:val="auto"/>
        <w:outlineLvl w:val="9"/>
        <w:rPr>
          <w:rFonts w:hint="default"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Guiyang Orbita satellite big data industry base</w:t>
      </w: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960" w:firstLineChars="3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For the full response to the national development strategy of big data and large data of guizhou industry development planning, on November 15, 2017, guiyang city government signed a strategic cooperation agree</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ment with zhuhai</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u w:val="none"/>
          <w:lang w:val="en-US" w:eastAsia="zh-CN"/>
        </w:rPr>
        <w:t>orbita</w:t>
      </w:r>
      <w:r>
        <w:rPr>
          <w:rFonts w:hint="eastAsia" w:ascii="仿宋" w:hAnsi="仿宋" w:eastAsia="仿宋" w:cs="仿宋"/>
          <w:sz w:val="32"/>
          <w:szCs w:val="32"/>
          <w:lang w:eastAsia="zh-CN"/>
        </w:rPr>
        <w:t>, determine investment in guiy</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ang national economic and technological development zone construction industry base "" guiyang satellite data, project construction cycle plan for two years.</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The main construction contents of the project include: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 Ground satellite data receiving station and data center;</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sz w:val="32"/>
          <w:szCs w:val="32"/>
          <w:u w:val="none"/>
          <w:lang w:val="en-US" w:eastAsia="zh-CN"/>
        </w:rPr>
        <w:t>Orbita</w:t>
      </w:r>
      <w:r>
        <w:rPr>
          <w:rFonts w:hint="eastAsia" w:ascii="仿宋" w:hAnsi="仿宋" w:eastAsia="仿宋" w:cs="仿宋"/>
          <w:color w:val="auto"/>
          <w:sz w:val="32"/>
          <w:szCs w:val="32"/>
          <w:lang w:eastAsia="zh-CN"/>
        </w:rPr>
        <w:t xml:space="preserve"> global satellite big data center;</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w:t>
      </w:r>
      <w:r>
        <w:rPr>
          <w:rFonts w:hint="eastAsia" w:ascii="仿宋" w:hAnsi="仿宋" w:eastAsia="仿宋" w:cs="仿宋"/>
          <w:b w:val="0"/>
          <w:bCs w:val="0"/>
          <w:sz w:val="32"/>
          <w:szCs w:val="32"/>
          <w:u w:val="none"/>
          <w:lang w:val="en-US" w:eastAsia="zh-CN"/>
        </w:rPr>
        <w:t>Orbita</w:t>
      </w:r>
      <w:r>
        <w:rPr>
          <w:rFonts w:hint="eastAsia" w:ascii="仿宋" w:hAnsi="仿宋" w:eastAsia="仿宋" w:cs="仿宋"/>
          <w:b w:val="0"/>
          <w:bCs w:val="0"/>
          <w:color w:val="auto"/>
          <w:sz w:val="32"/>
          <w:szCs w:val="32"/>
          <w:lang w:eastAsia="zh-CN"/>
        </w:rPr>
        <w:t xml:space="preserve"> </w:t>
      </w:r>
      <w:r>
        <w:rPr>
          <w:rFonts w:hint="eastAsia" w:ascii="仿宋" w:hAnsi="仿宋" w:eastAsia="仿宋" w:cs="仿宋"/>
          <w:color w:val="auto"/>
          <w:sz w:val="32"/>
          <w:szCs w:val="32"/>
          <w:lang w:eastAsia="zh-CN"/>
        </w:rPr>
        <w:t>satellite big data trading platform;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w:t>
      </w:r>
      <w:r>
        <w:rPr>
          <w:rFonts w:hint="eastAsia" w:ascii="仿宋" w:hAnsi="仿宋" w:eastAsia="仿宋" w:cs="仿宋"/>
          <w:b w:val="0"/>
          <w:bCs w:val="0"/>
          <w:sz w:val="32"/>
          <w:szCs w:val="32"/>
          <w:u w:val="none"/>
          <w:lang w:val="en-US" w:eastAsia="zh-CN"/>
        </w:rPr>
        <w:t>Orbita</w:t>
      </w:r>
      <w:r>
        <w:rPr>
          <w:rFonts w:hint="eastAsia" w:ascii="仿宋" w:hAnsi="仿宋" w:eastAsia="仿宋" w:cs="仿宋"/>
          <w:color w:val="auto"/>
          <w:sz w:val="32"/>
          <w:szCs w:val="32"/>
          <w:lang w:eastAsia="zh-CN"/>
        </w:rPr>
        <w:t xml:space="preserve"> data trading platform and clearing center;</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5.</w:t>
      </w:r>
      <w:r>
        <w:rPr>
          <w:rFonts w:hint="eastAsia" w:ascii="仿宋" w:hAnsi="仿宋" w:eastAsia="仿宋" w:cs="仿宋"/>
          <w:b w:val="0"/>
          <w:bCs w:val="0"/>
          <w:sz w:val="32"/>
          <w:szCs w:val="32"/>
          <w:u w:val="none"/>
          <w:lang w:val="en-US" w:eastAsia="zh-CN"/>
        </w:rPr>
        <w:t>Orbita</w:t>
      </w:r>
      <w:r>
        <w:rPr>
          <w:rFonts w:hint="eastAsia" w:ascii="仿宋" w:hAnsi="仿宋" w:eastAsia="仿宋" w:cs="仿宋"/>
          <w:color w:val="auto"/>
          <w:sz w:val="32"/>
          <w:szCs w:val="32"/>
          <w:lang w:eastAsia="zh-CN"/>
        </w:rPr>
        <w:t xml:space="preserve"> satellite big data cloud service plat</w:t>
      </w:r>
      <w:r>
        <w:rPr>
          <w:rFonts w:hint="eastAsia" w:ascii="仿宋" w:hAnsi="仿宋" w:eastAsia="仿宋" w:cs="仿宋"/>
          <w:color w:val="auto"/>
          <w:sz w:val="32"/>
          <w:szCs w:val="32"/>
          <w:lang w:val="en-US" w:eastAsia="zh-CN"/>
        </w:rPr>
        <w:t>f</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orm;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6.Satellite image big data application engineering research center (satellite big data laboratory);</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Satellite big data research and acceleration center.</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In this project further implement the state geogra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phy space development strategy, on the big data relev</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ant to the big data of guizhou industry development planning, to provide the relevant government depart</w:t>
      </w:r>
      <w:r>
        <w:rPr>
          <w:rFonts w:hint="eastAsia" w:ascii="仿宋" w:hAnsi="仿宋" w:eastAsia="仿宋" w:cs="仿宋"/>
          <w:color w:val="auto"/>
          <w:sz w:val="32"/>
          <w:szCs w:val="32"/>
          <w:lang w:val="en-US" w:eastAsia="zh-CN"/>
        </w:rPr>
        <w:t>m</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ents and social geospatial information products and data services, and the application of industry solut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ions, to promote the construction of the Chinese version of "digital earth" and the development of geos</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patial information business and industry in China, to provide a significant role in the regional economic and social development decision information support; At the same time, the application of ebit satellite remote sensing information will also improve the administra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tive level and scientific decision-making ability of government departments. At the same time, it will culti</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vate a large number of big data professional and techn</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ical talents for various industries, which will drive the gathering and development of related industries.</w:t>
      </w:r>
    </w:p>
    <w:p>
      <w:pPr>
        <w:widowControl w:val="0"/>
        <w:numPr>
          <w:ilvl w:val="0"/>
          <w:numId w:val="0"/>
        </w:numPr>
        <w:wordWrap/>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right="0"/>
        <w:jc w:val="both"/>
        <w:textAlignment w:val="auto"/>
        <w:outlineLvl w:val="9"/>
        <w:rPr>
          <w:rFonts w:hint="eastAsia" w:ascii="仿宋" w:hAnsi="仿宋" w:eastAsia="仿宋" w:cs="仿宋"/>
          <w:b/>
          <w:bCs/>
          <w:i w:val="0"/>
          <w:iCs w:val="0"/>
          <w:sz w:val="32"/>
          <w:szCs w:val="32"/>
          <w:u w:val="none"/>
          <w:lang w:val="en-US" w:eastAsia="zh-CN"/>
        </w:rPr>
      </w:pPr>
      <w:r>
        <w:rPr>
          <w:rFonts w:hint="eastAsia" w:ascii="仿宋" w:hAnsi="仿宋" w:eastAsia="仿宋" w:cs="仿宋"/>
          <w:b/>
          <w:bCs/>
          <w:i w:val="0"/>
          <w:iCs w:val="0"/>
          <w:sz w:val="32"/>
          <w:szCs w:val="32"/>
          <w:u w:val="none"/>
          <w:lang w:val="en-US" w:eastAsia="zh-CN"/>
        </w:rPr>
        <w:t>Attachment3</w:t>
      </w: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Brief introduction of "guiyang no.1" satellite</w:t>
      </w: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The guiyang 1 satellite was successfully launched into orbit from China's jiuquan satellite launch center at 12:42 am on April 26, 2018.</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The guiyang 1 satellite belongs to the hyperspec</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-tral 03 satellite in the constellation 02 of the </w:t>
      </w:r>
      <w:r>
        <w:rPr>
          <w:rFonts w:hint="eastAsia" w:ascii="仿宋" w:hAnsi="仿宋" w:eastAsia="仿宋" w:cs="仿宋"/>
          <w:b/>
          <w:bCs/>
          <w:sz w:val="32"/>
          <w:szCs w:val="32"/>
          <w:u w:val="none"/>
          <w:lang w:val="en-US" w:eastAsia="zh-CN"/>
        </w:rPr>
        <w:t xml:space="preserve"> </w:t>
      </w:r>
      <w:r>
        <w:rPr>
          <w:rFonts w:hint="eastAsia" w:ascii="仿宋" w:hAnsi="仿宋" w:eastAsia="仿宋" w:cs="仿宋"/>
          <w:b w:val="0"/>
          <w:bCs w:val="0"/>
          <w:sz w:val="32"/>
          <w:szCs w:val="32"/>
          <w:u w:val="none"/>
          <w:lang w:val="en-US" w:eastAsia="zh-CN"/>
        </w:rPr>
        <w:t>Orbi</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-ta remote sensing micro-nano satellite constellation. It was launched into space by the long March 11 carrier rocket in the form of "one arrow five stars". It has strong hyperspectral data acquisition ability and open</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-s a new era of quantitative remote sensing for satell</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-ites. The successful launch of "guiyang no. 1" hypersp</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-ectral satellite will open the collected information and data about guiyang to the whole country and serve as a new platform for guiyang's external publicity and promotion to facilitate the development of big data industry in guiyang. The massive data generated will be a strong support for the construction of guiyang sate</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llite big data industry base, the expansion of big data trading business and the development of satellite big data research. The data collected by the "guiyang no. 1" hyperspectral satellite and its peers in the same constellation have the advantages of high imaging accur</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-acy, low cost of use, strong efficiency, customizable research and development, etc., and have great applica</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-tion value in various industries, which will drive the gathering and development of related industries and accelerate the economic development.</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firstLine="643" w:firstLineChars="20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val="0"/>
          <w:bCs w:val="0"/>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271F3"/>
    <w:multiLevelType w:val="singleLevel"/>
    <w:tmpl w:val="B37271F3"/>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1B03"/>
    <w:rsid w:val="00853DA4"/>
    <w:rsid w:val="0088013E"/>
    <w:rsid w:val="00EA22BC"/>
    <w:rsid w:val="01744C1B"/>
    <w:rsid w:val="01AF0F4C"/>
    <w:rsid w:val="02D808F2"/>
    <w:rsid w:val="034C5F76"/>
    <w:rsid w:val="04AE2588"/>
    <w:rsid w:val="05600558"/>
    <w:rsid w:val="0755467E"/>
    <w:rsid w:val="077D3D3F"/>
    <w:rsid w:val="079B7FCA"/>
    <w:rsid w:val="07E862FB"/>
    <w:rsid w:val="0A130479"/>
    <w:rsid w:val="0A15394C"/>
    <w:rsid w:val="0A397CAB"/>
    <w:rsid w:val="0B6B4E57"/>
    <w:rsid w:val="0BED2CFF"/>
    <w:rsid w:val="0C9823A3"/>
    <w:rsid w:val="0DD82B15"/>
    <w:rsid w:val="0DE07957"/>
    <w:rsid w:val="0EAA7874"/>
    <w:rsid w:val="0FA14026"/>
    <w:rsid w:val="0FC17447"/>
    <w:rsid w:val="0FE07C4D"/>
    <w:rsid w:val="127C4FF5"/>
    <w:rsid w:val="147A3F04"/>
    <w:rsid w:val="157F5C93"/>
    <w:rsid w:val="16857830"/>
    <w:rsid w:val="17E71D21"/>
    <w:rsid w:val="17F4350B"/>
    <w:rsid w:val="194F0D3D"/>
    <w:rsid w:val="19BE2F32"/>
    <w:rsid w:val="1A6B22AC"/>
    <w:rsid w:val="1B405986"/>
    <w:rsid w:val="1B82500B"/>
    <w:rsid w:val="1D483285"/>
    <w:rsid w:val="1D9F40BB"/>
    <w:rsid w:val="1E0267EE"/>
    <w:rsid w:val="1E1D28B1"/>
    <w:rsid w:val="1F2027C6"/>
    <w:rsid w:val="1F94796E"/>
    <w:rsid w:val="1FCC62B1"/>
    <w:rsid w:val="20A6636F"/>
    <w:rsid w:val="21A65B3E"/>
    <w:rsid w:val="21CB0DD0"/>
    <w:rsid w:val="22E061D6"/>
    <w:rsid w:val="2351266D"/>
    <w:rsid w:val="242A5BD4"/>
    <w:rsid w:val="248E55A4"/>
    <w:rsid w:val="249B4571"/>
    <w:rsid w:val="255178D5"/>
    <w:rsid w:val="25FD4005"/>
    <w:rsid w:val="27457102"/>
    <w:rsid w:val="27EA416E"/>
    <w:rsid w:val="27FA7110"/>
    <w:rsid w:val="28E73541"/>
    <w:rsid w:val="2A104675"/>
    <w:rsid w:val="2AD80411"/>
    <w:rsid w:val="2E235FE8"/>
    <w:rsid w:val="2F8A4A35"/>
    <w:rsid w:val="311A4D37"/>
    <w:rsid w:val="314868D2"/>
    <w:rsid w:val="31D72902"/>
    <w:rsid w:val="357A71EE"/>
    <w:rsid w:val="3AE32F33"/>
    <w:rsid w:val="3D1A1E4B"/>
    <w:rsid w:val="3D7D0D43"/>
    <w:rsid w:val="3DBA0276"/>
    <w:rsid w:val="3E3C5966"/>
    <w:rsid w:val="3EB64967"/>
    <w:rsid w:val="3F2840FE"/>
    <w:rsid w:val="3F426ACE"/>
    <w:rsid w:val="3F6126C8"/>
    <w:rsid w:val="3FA35D76"/>
    <w:rsid w:val="40B90B97"/>
    <w:rsid w:val="41025B22"/>
    <w:rsid w:val="41FD0AD9"/>
    <w:rsid w:val="420617A8"/>
    <w:rsid w:val="42823D6E"/>
    <w:rsid w:val="44A62824"/>
    <w:rsid w:val="457E3F9C"/>
    <w:rsid w:val="477C2708"/>
    <w:rsid w:val="494507E8"/>
    <w:rsid w:val="4AA743F9"/>
    <w:rsid w:val="4D0D72E6"/>
    <w:rsid w:val="4EBC755C"/>
    <w:rsid w:val="4EF27679"/>
    <w:rsid w:val="4F174C07"/>
    <w:rsid w:val="51C25ACF"/>
    <w:rsid w:val="51EA79F3"/>
    <w:rsid w:val="52791353"/>
    <w:rsid w:val="566D31AC"/>
    <w:rsid w:val="56CD17DE"/>
    <w:rsid w:val="56DA3E63"/>
    <w:rsid w:val="571B05C1"/>
    <w:rsid w:val="57A1051F"/>
    <w:rsid w:val="57DD389E"/>
    <w:rsid w:val="584B4323"/>
    <w:rsid w:val="59A415D7"/>
    <w:rsid w:val="5ABD3E49"/>
    <w:rsid w:val="5BD27248"/>
    <w:rsid w:val="5BE54EEF"/>
    <w:rsid w:val="5D4A4C05"/>
    <w:rsid w:val="5D531550"/>
    <w:rsid w:val="5E23143C"/>
    <w:rsid w:val="5E256644"/>
    <w:rsid w:val="616918C1"/>
    <w:rsid w:val="62277CD6"/>
    <w:rsid w:val="62B03E97"/>
    <w:rsid w:val="64865D4F"/>
    <w:rsid w:val="64876B54"/>
    <w:rsid w:val="651413F4"/>
    <w:rsid w:val="66902190"/>
    <w:rsid w:val="68421F9F"/>
    <w:rsid w:val="689E5DA6"/>
    <w:rsid w:val="6941328E"/>
    <w:rsid w:val="69621C3F"/>
    <w:rsid w:val="69E46F2B"/>
    <w:rsid w:val="6A3E39F5"/>
    <w:rsid w:val="6A5F4ABF"/>
    <w:rsid w:val="6A953304"/>
    <w:rsid w:val="6B4B455E"/>
    <w:rsid w:val="6CAB02D9"/>
    <w:rsid w:val="6D240D34"/>
    <w:rsid w:val="6ECE394A"/>
    <w:rsid w:val="6F3B632A"/>
    <w:rsid w:val="6F420B85"/>
    <w:rsid w:val="708E0A5D"/>
    <w:rsid w:val="709272DE"/>
    <w:rsid w:val="719B173B"/>
    <w:rsid w:val="71B67706"/>
    <w:rsid w:val="71EE5073"/>
    <w:rsid w:val="7214342F"/>
    <w:rsid w:val="726C59F1"/>
    <w:rsid w:val="72C9054A"/>
    <w:rsid w:val="736F01D9"/>
    <w:rsid w:val="74D13180"/>
    <w:rsid w:val="74EA7AE0"/>
    <w:rsid w:val="751803C1"/>
    <w:rsid w:val="7571316D"/>
    <w:rsid w:val="75DD39B7"/>
    <w:rsid w:val="762D47D3"/>
    <w:rsid w:val="789575AC"/>
    <w:rsid w:val="79051DA8"/>
    <w:rsid w:val="79861CCA"/>
    <w:rsid w:val="7A52421C"/>
    <w:rsid w:val="7BBC45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WQ</cp:lastModifiedBy>
  <dcterms:modified xsi:type="dcterms:W3CDTF">2022-05-05T05:54:57Z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