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napToGrid/>
        <w:spacing w:line="560" w:lineRule="exact"/>
        <w:jc w:val="center"/>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贵州电子商务云主要业务简介</w:t>
      </w:r>
    </w:p>
    <w:p>
      <w:pPr>
        <w:keepNext w:val="0"/>
        <w:keepLines w:val="0"/>
        <w:pageBreakBefore w:val="0"/>
        <w:widowControl w:val="0"/>
        <w:kinsoku/>
        <w:wordWrap/>
        <w:overflowPunct/>
        <w:topLinePunct w:val="0"/>
        <w:autoSpaceDE/>
        <w:autoSpaceDN/>
        <w:bidi w:val="0"/>
        <w:snapToGrid/>
        <w:spacing w:line="560" w:lineRule="exact"/>
        <w:rPr>
          <w:rFonts w:hint="eastAsia"/>
        </w:rPr>
      </w:pPr>
    </w:p>
    <w:p>
      <w:pPr>
        <w:keepNext w:val="0"/>
        <w:keepLines w:val="0"/>
        <w:pageBreakBefore w:val="0"/>
        <w:widowControl w:val="0"/>
        <w:kinsoku/>
        <w:wordWrap/>
        <w:overflowPunct/>
        <w:topLinePunct w:val="0"/>
        <w:autoSpaceDE/>
        <w:autoSpaceDN/>
        <w:bidi w:val="0"/>
        <w:snapToGrid/>
        <w:spacing w:line="560" w:lineRule="exact"/>
        <w:rPr>
          <w:rFonts w:hint="eastAsia"/>
        </w:rPr>
      </w:pP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baseline"/>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贵州电子商务云</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有限责任公司</w:t>
      </w:r>
      <w:r>
        <w:rPr>
          <w:rFonts w:hint="eastAsia" w:ascii="仿宋_GB2312" w:hAnsi="仿宋_GB2312" w:eastAsia="仿宋_GB2312" w:cs="仿宋_GB2312"/>
          <w:color w:val="000000" w:themeColor="text1"/>
          <w:sz w:val="32"/>
          <w:szCs w:val="32"/>
          <w14:textFill>
            <w14:solidFill>
              <w14:schemeClr w14:val="tx1"/>
            </w14:solidFill>
          </w14:textFill>
        </w:rPr>
        <w:t>是</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以</w:t>
      </w:r>
      <w:r>
        <w:rPr>
          <w:rFonts w:hint="eastAsia" w:ascii="仿宋_GB2312" w:hAnsi="仿宋_GB2312" w:eastAsia="仿宋_GB2312" w:cs="仿宋_GB2312"/>
          <w:color w:val="000000" w:themeColor="text1"/>
          <w:sz w:val="32"/>
          <w:szCs w:val="32"/>
          <w14:textFill>
            <w14:solidFill>
              <w14:schemeClr w14:val="tx1"/>
            </w14:solidFill>
          </w14:textFill>
        </w:rPr>
        <w:t>贵州省商务厅为云长单位，多彩贵州网投资建设运营的</w:t>
      </w:r>
      <w:r>
        <w:rPr>
          <w:rFonts w:hint="eastAsia" w:ascii="仿宋_GB2312" w:hAnsi="仿宋_GB2312" w:eastAsia="仿宋_GB2312" w:cs="仿宋_GB2312"/>
          <w:color w:val="000000" w:themeColor="text1"/>
          <w:sz w:val="32"/>
          <w:szCs w:val="32"/>
          <w:lang w:eastAsia="zh-CN"/>
          <w14:textFill>
            <w14:solidFill>
              <w14:schemeClr w14:val="tx1"/>
            </w14:solidFill>
          </w14:textFill>
        </w:rPr>
        <w:t>综合性电商服务企业。</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贵州电商云以</w:t>
      </w:r>
      <w:r>
        <w:rPr>
          <w:rFonts w:hint="eastAsia" w:ascii="仿宋_GB2312" w:hAnsi="仿宋_GB2312" w:eastAsia="仿宋_GB2312" w:cs="仿宋_GB2312"/>
          <w:color w:val="000000" w:themeColor="text1"/>
          <w:sz w:val="32"/>
          <w:szCs w:val="32"/>
          <w:lang w:eastAsia="zh-CN"/>
          <w14:textFill>
            <w14:solidFill>
              <w14:schemeClr w14:val="tx1"/>
            </w14:solidFill>
          </w14:textFill>
        </w:rPr>
        <w:t>“服务下乡，黔货出山”为使命，</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研发及运营“一码贵州”智慧商务大数据平台，</w:t>
      </w:r>
      <w:r>
        <w:rPr>
          <w:rFonts w:hint="eastAsia" w:ascii="仿宋_GB2312" w:hAnsi="仿宋_GB2312" w:eastAsia="仿宋_GB2312" w:cs="仿宋_GB2312"/>
          <w:color w:val="000000" w:themeColor="text1"/>
          <w:sz w:val="32"/>
          <w:szCs w:val="32"/>
          <w:lang w:eastAsia="zh-CN"/>
          <w14:textFill>
            <w14:solidFill>
              <w14:schemeClr w14:val="tx1"/>
            </w14:solidFill>
          </w14:textFill>
        </w:rPr>
        <w:t>推动</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我省</w:t>
      </w:r>
      <w:r>
        <w:rPr>
          <w:rFonts w:hint="eastAsia" w:ascii="仿宋_GB2312" w:hAnsi="仿宋_GB2312" w:eastAsia="仿宋_GB2312" w:cs="仿宋_GB2312"/>
          <w:color w:val="000000" w:themeColor="text1"/>
          <w:sz w:val="32"/>
          <w:szCs w:val="32"/>
          <w:lang w:eastAsia="zh-CN"/>
          <w14:textFill>
            <w14:solidFill>
              <w14:schemeClr w14:val="tx1"/>
            </w14:solidFill>
          </w14:textFill>
        </w:rPr>
        <w:t>黔货出山，助力乡村振兴。</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baseline"/>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一、企业基本情况</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baseline"/>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2014年9月，多彩贵州网有限责任公司中标后，于同年11月组建了全资子公司——贵州电子商务云运营有限责任公司</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（以下简称“贵州电商云”）</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贵州电商云作为</w:t>
      </w:r>
      <w:r>
        <w:rPr>
          <w:rFonts w:hint="eastAsia" w:ascii="仿宋_GB2312" w:hAnsi="仿宋_GB2312" w:eastAsia="仿宋_GB2312" w:cs="仿宋_GB2312"/>
          <w:color w:val="000000" w:themeColor="text1"/>
          <w:sz w:val="32"/>
          <w:szCs w:val="32"/>
          <w14:textFill>
            <w14:solidFill>
              <w14:schemeClr w14:val="tx1"/>
            </w14:solidFill>
          </w14:textFill>
        </w:rPr>
        <w:t>全国首家区域性电商平台、贵州首家综合性电商服务平台</w:t>
      </w:r>
      <w:r>
        <w:rPr>
          <w:rFonts w:hint="eastAsia" w:ascii="仿宋_GB2312" w:hAnsi="仿宋_GB2312" w:eastAsia="仿宋_GB2312" w:cs="仿宋_GB2312"/>
          <w:color w:val="000000" w:themeColor="text1"/>
          <w:sz w:val="32"/>
          <w:szCs w:val="32"/>
          <w:lang w:eastAsia="zh-CN"/>
          <w14:textFill>
            <w14:solidFill>
              <w14:schemeClr w14:val="tx1"/>
            </w14:solidFill>
          </w14:textFill>
        </w:rPr>
        <w:t>，建设运营在线交易平台，打造涵盖孵化、培训、推广的</w:t>
      </w:r>
      <w:r>
        <w:rPr>
          <w:rFonts w:hint="eastAsia" w:ascii="仿宋_GB2312" w:hAnsi="仿宋_GB2312" w:eastAsia="仿宋_GB2312" w:cs="仿宋_GB2312"/>
          <w:color w:val="000000" w:themeColor="text1"/>
          <w:sz w:val="32"/>
          <w:szCs w:val="32"/>
          <w14:textFill>
            <w14:solidFill>
              <w14:schemeClr w14:val="tx1"/>
            </w14:solidFill>
          </w14:textFill>
        </w:rPr>
        <w:t>“平台+服务+数据”全产业链</w:t>
      </w:r>
      <w:r>
        <w:rPr>
          <w:rFonts w:hint="eastAsia" w:ascii="仿宋_GB2312" w:hAnsi="仿宋_GB2312" w:eastAsia="仿宋_GB2312" w:cs="仿宋_GB2312"/>
          <w:color w:val="000000" w:themeColor="text1"/>
          <w:sz w:val="32"/>
          <w:szCs w:val="32"/>
          <w:lang w:eastAsia="zh-CN"/>
          <w14:textFill>
            <w14:solidFill>
              <w14:schemeClr w14:val="tx1"/>
            </w14:solidFill>
          </w14:textFill>
        </w:rPr>
        <w:t>电商服务体系，提供分拣、包装、运输的仓配物流服务，研发大数据监测系统、冷链物流大数据系统等，推动黔货出山，助力乡村振兴。</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baseline"/>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经过六年的发展，公司员工从成立时的21人增加到5</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50</w:t>
      </w:r>
      <w:bookmarkStart w:id="0" w:name="_GoBack"/>
      <w:bookmarkEnd w:id="0"/>
      <w:r>
        <w:rPr>
          <w:rFonts w:hint="eastAsia" w:ascii="仿宋_GB2312" w:hAnsi="仿宋_GB2312" w:eastAsia="仿宋_GB2312" w:cs="仿宋_GB2312"/>
          <w:color w:val="000000" w:themeColor="text1"/>
          <w:sz w:val="32"/>
          <w:szCs w:val="32"/>
          <w:lang w:eastAsia="zh-CN"/>
          <w14:textFill>
            <w14:solidFill>
              <w14:schemeClr w14:val="tx1"/>
            </w14:solidFill>
          </w14:textFill>
        </w:rPr>
        <w:t>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其中技术研发人员150人</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营业收入从2015年末的</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几百</w:t>
      </w:r>
      <w:r>
        <w:rPr>
          <w:rFonts w:hint="eastAsia" w:ascii="仿宋_GB2312" w:hAnsi="仿宋_GB2312" w:eastAsia="仿宋_GB2312" w:cs="仿宋_GB2312"/>
          <w:color w:val="000000" w:themeColor="text1"/>
          <w:sz w:val="32"/>
          <w:szCs w:val="32"/>
          <w14:textFill>
            <w14:solidFill>
              <w14:schemeClr w14:val="tx1"/>
            </w14:solidFill>
          </w14:textFill>
        </w:rPr>
        <w:t>万元增加到20</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w:t>
      </w:r>
      <w:r>
        <w:rPr>
          <w:rFonts w:hint="eastAsia" w:ascii="仿宋_GB2312" w:hAnsi="仿宋_GB2312" w:eastAsia="仿宋_GB2312" w:cs="仿宋_GB2312"/>
          <w:color w:val="000000" w:themeColor="text1"/>
          <w:sz w:val="32"/>
          <w:szCs w:val="32"/>
          <w14:textFill>
            <w14:solidFill>
              <w14:schemeClr w14:val="tx1"/>
            </w14:solidFill>
          </w14:textFill>
        </w:rPr>
        <w:t>年的</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2亿元</w:t>
      </w:r>
      <w:r>
        <w:rPr>
          <w:rFonts w:hint="eastAsia" w:ascii="仿宋_GB2312" w:hAnsi="仿宋_GB2312" w:eastAsia="仿宋_GB2312" w:cs="仿宋_GB2312"/>
          <w:color w:val="000000" w:themeColor="text1"/>
          <w:sz w:val="32"/>
          <w:szCs w:val="32"/>
          <w:lang w:eastAsia="zh-CN"/>
          <w14:textFill>
            <w14:solidFill>
              <w14:schemeClr w14:val="tx1"/>
            </w14:solidFill>
          </w14:textFill>
        </w:rPr>
        <w:t>。具有贵州本土特色的区域电子商务生态技术平台已经初步成型，线上线下结合的业务体系已建立并在持续完善中，业务增长迅速，收入的年均增速达</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67</w:t>
      </w:r>
      <w:r>
        <w:rPr>
          <w:rFonts w:hint="eastAsia" w:ascii="仿宋_GB2312" w:hAnsi="仿宋_GB2312" w:eastAsia="仿宋_GB2312" w:cs="仿宋_GB2312"/>
          <w:color w:val="000000" w:themeColor="text1"/>
          <w:sz w:val="32"/>
          <w:szCs w:val="32"/>
          <w:lang w:eastAsia="zh-CN"/>
          <w14:textFill>
            <w14:solidFill>
              <w14:schemeClr w14:val="tx1"/>
            </w14:solidFill>
          </w14:textFill>
        </w:rPr>
        <w:t>%。在资质与荣誉方面，2019年，电商云公司被评为双软企业，获得了CMMI</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w:t>
      </w:r>
      <w:r>
        <w:rPr>
          <w:rFonts w:hint="eastAsia" w:ascii="仿宋_GB2312" w:hAnsi="仿宋_GB2312" w:eastAsia="仿宋_GB2312" w:cs="仿宋_GB2312"/>
          <w:color w:val="000000" w:themeColor="text1"/>
          <w:sz w:val="32"/>
          <w:szCs w:val="32"/>
          <w:lang w:eastAsia="zh-CN"/>
          <w14:textFill>
            <w14:solidFill>
              <w14:schemeClr w14:val="tx1"/>
            </w14:solidFill>
          </w14:textFill>
        </w:rPr>
        <w:t>证书（软件能力成熟度集成模型）</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和DCMM3(</w:t>
      </w:r>
      <w:r>
        <w:rPr>
          <w:rFonts w:hint="eastAsia" w:ascii="仿宋_GB2312" w:hAnsi="仿宋_GB2312" w:eastAsia="仿宋_GB2312" w:cs="仿宋_GB2312"/>
          <w:color w:val="000000" w:themeColor="text1"/>
          <w:sz w:val="32"/>
          <w:szCs w:val="32"/>
          <w:lang w:eastAsia="zh-CN"/>
          <w14:textFill>
            <w14:solidFill>
              <w14:schemeClr w14:val="tx1"/>
            </w14:solidFill>
          </w14:textFill>
        </w:rPr>
        <w:t>数据管理成熟度</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认证）</w:t>
      </w:r>
      <w:r>
        <w:rPr>
          <w:rFonts w:hint="eastAsia" w:ascii="仿宋_GB2312" w:hAnsi="仿宋_GB2312" w:eastAsia="仿宋_GB2312" w:cs="仿宋_GB2312"/>
          <w:color w:val="000000" w:themeColor="text1"/>
          <w:sz w:val="32"/>
          <w:szCs w:val="32"/>
          <w:lang w:eastAsia="zh-CN"/>
          <w14:textFill>
            <w14:solidFill>
              <w14:schemeClr w14:val="tx1"/>
            </w14:solidFill>
          </w14:textFill>
        </w:rPr>
        <w:t>，通过ISO9001认证，获得了</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71</w:t>
      </w:r>
      <w:r>
        <w:rPr>
          <w:rFonts w:hint="eastAsia" w:ascii="仿宋_GB2312" w:hAnsi="仿宋_GB2312" w:eastAsia="仿宋_GB2312" w:cs="仿宋_GB2312"/>
          <w:color w:val="000000" w:themeColor="text1"/>
          <w:sz w:val="32"/>
          <w:szCs w:val="32"/>
          <w:lang w:eastAsia="zh-CN"/>
          <w14:textFill>
            <w14:solidFill>
              <w14:schemeClr w14:val="tx1"/>
            </w14:solidFill>
          </w14:textFill>
        </w:rPr>
        <w:t>项软件著作权，并先后荣获两度荣获国家商务部颁发的“国家级电子商务示范企业”称号，连续三次入选全国网络扶贫典型案例，2019年入选商务部首批线上线下融合发展数字商务企业名单，</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2021年获贵州省脱贫攻坚先进集体等荣誉。</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baseline"/>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2018年，经中宣部文改办同意，贵州电商云公司成为全国宣传文化领域首家国有改制企业，实现员工持股。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2019年</w:t>
      </w:r>
      <w:r>
        <w:rPr>
          <w:rFonts w:hint="eastAsia" w:ascii="仿宋_GB2312" w:hAnsi="仿宋_GB2312" w:eastAsia="仿宋_GB2312" w:cs="仿宋_GB2312"/>
          <w:color w:val="000000" w:themeColor="text1"/>
          <w:sz w:val="32"/>
          <w:szCs w:val="32"/>
          <w:lang w:eastAsia="zh-CN"/>
          <w14:textFill>
            <w14:solidFill>
              <w14:schemeClr w14:val="tx1"/>
            </w14:solidFill>
          </w14:textFill>
        </w:rPr>
        <w:t>入选贵州省上市挂牌后备企业，拟于2023年启动创业板上市。目前，贵州电商云已成为贵州省人数最多、门类最齐、技术最强、服务范围最广的综合性电商服务企业。</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baseline"/>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二、主要业务</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baseline"/>
        <w:rPr>
          <w:rFonts w:hint="eastAsia" w:ascii="仿宋_GB2312" w:hAnsi="仿宋_GB2312" w:eastAsia="仿宋_GB2312" w:cs="仿宋_GB2312"/>
          <w:b w:val="0"/>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贵州电商云</w:t>
      </w:r>
      <w:r>
        <w:rPr>
          <w:rFonts w:hint="eastAsia" w:ascii="仿宋_GB2312" w:hAnsi="仿宋_GB2312" w:eastAsia="仿宋_GB2312" w:cs="仿宋_GB2312"/>
          <w:b w:val="0"/>
          <w:color w:val="000000" w:themeColor="text1"/>
          <w:kern w:val="2"/>
          <w:sz w:val="32"/>
          <w:szCs w:val="32"/>
          <w:lang w:val="en-US" w:eastAsia="zh-CN" w:bidi="ar-SA"/>
          <w14:textFill>
            <w14:solidFill>
              <w14:schemeClr w14:val="tx1"/>
            </w14:solidFill>
          </w14:textFill>
        </w:rPr>
        <w:t>正式设立后，主要建设贵州电商产销服务体系建设。2020年6月，贵州省委书记谌贻琴提出建设“一码贵州”的工作要求和“要把电商云做大做强，做成大品牌大平台”的重要批示，电商云公司于2020年7月29日上线了“一码贵州”智慧商务大数据平台承载整体业务，以一个平台在市场中消费促生产，消费提服务、消费变增长、消费留数据，用一个版图一个平台一张网强力推动并统筹打通产供销各环节，形成供应链建设、平台经济、市场服务、技术赋能4个业务板块的新商业模式。截至2021年4月30日，“一码贵州”平台累计入驻市场主体3.55万家，上线产品8.19万个，完成订单134.05万笔，交易额达45.86亿元。</w:t>
      </w:r>
    </w:p>
    <w:p>
      <w:pPr>
        <w:keepNext w:val="0"/>
        <w:keepLines w:val="0"/>
        <w:pageBreakBefore w:val="0"/>
        <w:widowControl w:val="0"/>
        <w:kinsoku/>
        <w:wordWrap/>
        <w:overflowPunct/>
        <w:topLinePunct w:val="0"/>
        <w:autoSpaceDE/>
        <w:autoSpaceDN/>
        <w:bidi w:val="0"/>
        <w:adjustRightInd w:val="0"/>
        <w:snapToGrid/>
        <w:spacing w:line="560" w:lineRule="exact"/>
        <w:ind w:firstLine="643" w:firstLineChars="200"/>
        <w:textAlignment w:val="baseline"/>
        <w:rPr>
          <w:rFonts w:hint="eastAsia" w:ascii="楷体" w:hAnsi="楷体" w:eastAsia="楷体" w:cs="楷体"/>
          <w:b/>
          <w:bCs/>
          <w:color w:val="000000" w:themeColor="text1"/>
          <w:kern w:val="2"/>
          <w:sz w:val="32"/>
          <w:szCs w:val="32"/>
          <w:lang w:val="en-US" w:eastAsia="zh-CN" w:bidi="ar-SA"/>
          <w14:textFill>
            <w14:solidFill>
              <w14:schemeClr w14:val="tx1"/>
            </w14:solidFill>
          </w14:textFill>
        </w:rPr>
      </w:pPr>
      <w:r>
        <w:rPr>
          <w:rFonts w:hint="eastAsia" w:ascii="楷体" w:hAnsi="楷体" w:eastAsia="楷体" w:cs="楷体"/>
          <w:b/>
          <w:bCs/>
          <w:color w:val="000000" w:themeColor="text1"/>
          <w:kern w:val="2"/>
          <w:sz w:val="32"/>
          <w:szCs w:val="32"/>
          <w:lang w:val="en-US" w:eastAsia="zh-CN" w:bidi="ar-SA"/>
          <w14:textFill>
            <w14:solidFill>
              <w14:schemeClr w14:val="tx1"/>
            </w14:solidFill>
          </w14:textFill>
        </w:rPr>
        <w:t>（一）电商综合服务</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baseline"/>
        <w:rPr>
          <w:rFonts w:hint="eastAsia" w:ascii="仿宋_GB2312" w:hAnsi="仿宋_GB2312" w:eastAsia="仿宋_GB2312" w:cs="仿宋_GB2312"/>
          <w:b w:val="0"/>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sz w:val="32"/>
          <w:szCs w:val="32"/>
          <w:lang w:val="en-US" w:eastAsia="zh-CN"/>
        </w:rPr>
        <w:t>立足贵州农村电商实际情况，通过专业团队进驻县域、服务到村的工作模式，建立电子商务发展长效机制。一是在32个县建设及运营县级服务中心，超300余名工作人员深入县域</w:t>
      </w:r>
      <w:r>
        <w:rPr>
          <w:rFonts w:hint="eastAsia" w:ascii="仿宋_GB2312" w:hAnsi="仿宋_GB2312" w:eastAsia="仿宋_GB2312" w:cs="仿宋_GB2312"/>
          <w:b w:val="0"/>
          <w:color w:val="000000" w:themeColor="text1"/>
          <w:kern w:val="2"/>
          <w:sz w:val="32"/>
          <w:szCs w:val="32"/>
          <w:lang w:val="en-US" w:eastAsia="zh-CN" w:bidi="ar-SA"/>
          <w14:textFill>
            <w14:solidFill>
              <w14:schemeClr w14:val="tx1"/>
            </w14:solidFill>
          </w14:textFill>
        </w:rPr>
        <w:t>提供电子商务示范县建设工作指导、县级电子商务公共服务中心——乡镇/村级电商服务站点运营管理、电商主体培训、农产品上行、物流体系建设等服务。二是开设天猫贵州原产地商品官方旗舰店、京东贵州扶贫馆、苏宁贵州馆等10余家国内知名电商省级旗舰店，打造兴仁薏仁米、凯里酸汤、安龙糯米蕉、长顺绿壳鸡蛋、修文猕猴桃、水城猕猴桃等多个100+万级爆款。三是建成北京、上海、广州、重庆、苏州5家“一码贵州”消费扶贫中心，开展产销对接工作。</w:t>
      </w:r>
    </w:p>
    <w:p>
      <w:pPr>
        <w:keepNext w:val="0"/>
        <w:keepLines w:val="0"/>
        <w:pageBreakBefore w:val="0"/>
        <w:widowControl w:val="0"/>
        <w:kinsoku/>
        <w:wordWrap/>
        <w:overflowPunct/>
        <w:topLinePunct w:val="0"/>
        <w:autoSpaceDE/>
        <w:autoSpaceDN/>
        <w:bidi w:val="0"/>
        <w:adjustRightInd w:val="0"/>
        <w:snapToGrid/>
        <w:spacing w:line="560" w:lineRule="exact"/>
        <w:ind w:firstLine="643" w:firstLineChars="200"/>
        <w:textAlignment w:val="baseline"/>
        <w:rPr>
          <w:rFonts w:hint="eastAsia" w:ascii="楷体" w:hAnsi="楷体" w:eastAsia="楷体" w:cs="楷体"/>
          <w:b/>
          <w:bCs/>
          <w:color w:val="000000" w:themeColor="text1"/>
          <w:kern w:val="2"/>
          <w:sz w:val="32"/>
          <w:szCs w:val="32"/>
          <w:lang w:val="en-US" w:eastAsia="zh-CN" w:bidi="ar-SA"/>
          <w14:textFill>
            <w14:solidFill>
              <w14:schemeClr w14:val="tx1"/>
            </w14:solidFill>
          </w14:textFill>
        </w:rPr>
      </w:pPr>
      <w:r>
        <w:rPr>
          <w:rFonts w:hint="eastAsia" w:ascii="楷体" w:hAnsi="楷体" w:eastAsia="楷体" w:cs="楷体"/>
          <w:b/>
          <w:bCs/>
          <w:color w:val="000000" w:themeColor="text1"/>
          <w:kern w:val="2"/>
          <w:sz w:val="32"/>
          <w:szCs w:val="32"/>
          <w:lang w:val="en-US" w:eastAsia="zh-CN" w:bidi="ar-SA"/>
          <w14:textFill>
            <w14:solidFill>
              <w14:schemeClr w14:val="tx1"/>
            </w14:solidFill>
          </w14:textFill>
        </w:rPr>
        <w:t>（二）云仓服务</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baseline"/>
        <w:rPr>
          <w:rFonts w:hint="eastAsia" w:ascii="仿宋_GB2312" w:hAnsi="仿宋_GB2312" w:eastAsia="仿宋_GB2312" w:cs="仿宋_GB2312"/>
          <w:b w:val="0"/>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val="0"/>
          <w:color w:val="000000" w:themeColor="text1"/>
          <w:kern w:val="2"/>
          <w:sz w:val="32"/>
          <w:szCs w:val="32"/>
          <w:lang w:val="en-US" w:eastAsia="zh-CN" w:bidi="ar-SA"/>
          <w14:textFill>
            <w14:solidFill>
              <w14:schemeClr w14:val="tx1"/>
            </w14:solidFill>
          </w14:textFill>
        </w:rPr>
        <w:t>2020年起，开始在全省建设建设集管理、信息、数据、服务、交易为一体的仓配一体化云平台，利用大数据技术智能调度商品订单、仓配物流，仓配物流由过去的“货找仓配”转变为“订单调度仓配”，大幅提高空置仓配利用率，提高供应链反应速度，从而降低部分产品仓配物流成本50%以上，提升贵州产品市场竞争力。云仓项目为全省生产者及流通者提供物流分包、供应链金融、标准化处理、数据分析等服务。目前，3万方贵阳中心仓、3000方铜仁枢纽仓已投入使用，日均处理订单近万单。毕节枢纽仓已完成场地装修、设备配置、团队组建及培训，计划于5月份进入试运营阶段。清镇市、水城区、大方县、独山县、普安县、雷山县等数个县级节点仓也同步启动建设。</w:t>
      </w:r>
    </w:p>
    <w:p>
      <w:pPr>
        <w:keepNext w:val="0"/>
        <w:keepLines w:val="0"/>
        <w:pageBreakBefore w:val="0"/>
        <w:widowControl w:val="0"/>
        <w:kinsoku/>
        <w:wordWrap/>
        <w:overflowPunct/>
        <w:topLinePunct w:val="0"/>
        <w:autoSpaceDE/>
        <w:autoSpaceDN/>
        <w:bidi w:val="0"/>
        <w:adjustRightInd w:val="0"/>
        <w:snapToGrid/>
        <w:spacing w:line="560" w:lineRule="exact"/>
        <w:ind w:firstLine="643" w:firstLineChars="200"/>
        <w:textAlignment w:val="baseline"/>
        <w:rPr>
          <w:rFonts w:hint="eastAsia" w:ascii="楷体" w:hAnsi="楷体" w:eastAsia="楷体" w:cs="楷体"/>
          <w:b/>
          <w:bCs/>
          <w:color w:val="000000" w:themeColor="text1"/>
          <w:kern w:val="2"/>
          <w:sz w:val="32"/>
          <w:szCs w:val="32"/>
          <w:lang w:val="en-US" w:eastAsia="zh-CN" w:bidi="ar-SA"/>
          <w14:textFill>
            <w14:solidFill>
              <w14:schemeClr w14:val="tx1"/>
            </w14:solidFill>
          </w14:textFill>
        </w:rPr>
      </w:pPr>
      <w:r>
        <w:rPr>
          <w:rFonts w:hint="eastAsia" w:ascii="楷体" w:hAnsi="楷体" w:eastAsia="楷体" w:cs="楷体"/>
          <w:b/>
          <w:bCs/>
          <w:color w:val="000000" w:themeColor="text1"/>
          <w:kern w:val="2"/>
          <w:sz w:val="32"/>
          <w:szCs w:val="32"/>
          <w:lang w:val="en-US" w:eastAsia="zh-CN" w:bidi="ar-SA"/>
          <w14:textFill>
            <w14:solidFill>
              <w14:schemeClr w14:val="tx1"/>
            </w14:solidFill>
          </w14:textFill>
        </w:rPr>
        <w:t>（三）平台服务</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baseline"/>
      </w:pPr>
      <w:r>
        <w:rPr>
          <w:rFonts w:hint="eastAsia" w:ascii="仿宋_GB2312" w:hAnsi="仿宋_GB2312" w:eastAsia="仿宋_GB2312" w:cs="仿宋_GB2312"/>
          <w:b w:val="0"/>
          <w:color w:val="000000" w:themeColor="text1"/>
          <w:kern w:val="2"/>
          <w:sz w:val="32"/>
          <w:szCs w:val="32"/>
          <w:lang w:val="en-US" w:eastAsia="zh-CN" w:bidi="ar-SA"/>
          <w14:textFill>
            <w14:solidFill>
              <w14:schemeClr w14:val="tx1"/>
            </w14:solidFill>
          </w14:textFill>
        </w:rPr>
        <w:t>公司围绕市场需求、商品品类和用户体验提高服务质量，积极发展“互联网+服务业”，研发及运营零售平台、校农结合平台、企业服务平台、轻应用及软件商城等，并上线外卖、团购、旅游、跨境电商等业务。</w:t>
      </w:r>
    </w:p>
    <w:p>
      <w:pPr>
        <w:keepNext w:val="0"/>
        <w:keepLines w:val="0"/>
        <w:pageBreakBefore w:val="0"/>
        <w:widowControl w:val="0"/>
        <w:kinsoku/>
        <w:wordWrap/>
        <w:overflowPunct/>
        <w:topLinePunct w:val="0"/>
        <w:autoSpaceDE/>
        <w:autoSpaceDN/>
        <w:bidi w:val="0"/>
        <w:adjustRightInd w:val="0"/>
        <w:snapToGrid/>
        <w:spacing w:line="560" w:lineRule="exact"/>
        <w:ind w:firstLine="643" w:firstLineChars="200"/>
        <w:textAlignment w:val="baseline"/>
        <w:rPr>
          <w:rFonts w:hint="eastAsia" w:ascii="仿宋_GB2312" w:hAnsi="仿宋_GB2312" w:eastAsia="仿宋_GB2312" w:cs="仿宋_GB2312"/>
          <w:b/>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2"/>
          <w:sz w:val="32"/>
          <w:szCs w:val="32"/>
          <w:lang w:val="en-US" w:eastAsia="zh-CN" w:bidi="ar-SA"/>
          <w14:textFill>
            <w14:solidFill>
              <w14:schemeClr w14:val="tx1"/>
            </w14:solidFill>
          </w14:textFill>
        </w:rPr>
        <w:t>1.零售平台</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baseline"/>
        <w:rPr>
          <w:rFonts w:hint="eastAsia" w:ascii="仿宋_GB2312" w:hAnsi="仿宋_GB2312" w:eastAsia="仿宋" w:cs="仿宋_GB2312"/>
          <w:b w:val="0"/>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val="0"/>
          <w:color w:val="000000" w:themeColor="text1"/>
          <w:kern w:val="2"/>
          <w:sz w:val="32"/>
          <w:szCs w:val="32"/>
          <w:lang w:val="en-US" w:eastAsia="zh-CN" w:bidi="ar-SA"/>
          <w14:textFill>
            <w14:solidFill>
              <w14:schemeClr w14:val="tx1"/>
            </w14:solidFill>
          </w14:textFill>
        </w:rPr>
        <w:t>线上零售电商平台包含</w:t>
      </w:r>
      <w:r>
        <w:rPr>
          <w:rFonts w:hint="default" w:ascii="仿宋_GB2312" w:hAnsi="仿宋_GB2312" w:eastAsia="仿宋_GB2312" w:cs="仿宋_GB2312"/>
          <w:b w:val="0"/>
          <w:color w:val="000000" w:themeColor="text1"/>
          <w:kern w:val="2"/>
          <w:sz w:val="32"/>
          <w:szCs w:val="32"/>
          <w:lang w:val="en-US" w:eastAsia="zh-CN" w:bidi="ar-SA"/>
          <w14:textFill>
            <w14:solidFill>
              <w14:schemeClr w14:val="tx1"/>
            </w14:solidFill>
          </w14:textFill>
        </w:rPr>
        <w:t>贵州特色产品、农产品、同城餐饮、票务等多个销售体系。</w:t>
      </w:r>
      <w:r>
        <w:rPr>
          <w:rFonts w:hint="eastAsia" w:ascii="仿宋_GB2312" w:hAnsi="仿宋_GB2312" w:eastAsia="仿宋_GB2312" w:cs="仿宋_GB2312"/>
          <w:b w:val="0"/>
          <w:color w:val="000000" w:themeColor="text1"/>
          <w:kern w:val="2"/>
          <w:sz w:val="32"/>
          <w:szCs w:val="32"/>
          <w:lang w:val="en-US" w:eastAsia="zh-CN" w:bidi="ar-SA"/>
          <w14:textFill>
            <w14:solidFill>
              <w14:schemeClr w14:val="tx1"/>
            </w14:solidFill>
          </w14:textFill>
        </w:rPr>
        <w:t>已</w:t>
      </w:r>
      <w:r>
        <w:rPr>
          <w:rFonts w:hint="default" w:ascii="仿宋_GB2312" w:hAnsi="仿宋_GB2312" w:eastAsia="仿宋_GB2312" w:cs="仿宋_GB2312"/>
          <w:b w:val="0"/>
          <w:color w:val="000000" w:themeColor="text1"/>
          <w:kern w:val="2"/>
          <w:sz w:val="32"/>
          <w:szCs w:val="32"/>
          <w:lang w:val="en-US" w:eastAsia="zh-CN" w:bidi="ar-SA"/>
          <w14:textFill>
            <w14:solidFill>
              <w14:schemeClr w14:val="tx1"/>
            </w14:solidFill>
          </w14:textFill>
        </w:rPr>
        <w:t>入驻商家超3万家，产品达5万余种，为全省9个市、州建立了地方特色馆，并与全省</w:t>
      </w:r>
      <w:r>
        <w:rPr>
          <w:rFonts w:hint="eastAsia" w:ascii="仿宋_GB2312" w:hAnsi="仿宋_GB2312" w:eastAsia="仿宋_GB2312" w:cs="仿宋_GB2312"/>
          <w:b w:val="0"/>
          <w:color w:val="000000" w:themeColor="text1"/>
          <w:kern w:val="2"/>
          <w:sz w:val="32"/>
          <w:szCs w:val="32"/>
          <w:lang w:val="en-US" w:eastAsia="zh-CN" w:bidi="ar-SA"/>
          <w14:textFill>
            <w14:solidFill>
              <w14:schemeClr w14:val="tx1"/>
            </w14:solidFill>
          </w14:textFill>
        </w:rPr>
        <w:t>一万</w:t>
      </w:r>
      <w:r>
        <w:rPr>
          <w:rFonts w:hint="default" w:ascii="仿宋_GB2312" w:hAnsi="仿宋_GB2312" w:eastAsia="仿宋_GB2312" w:cs="仿宋_GB2312"/>
          <w:b w:val="0"/>
          <w:color w:val="000000" w:themeColor="text1"/>
          <w:kern w:val="2"/>
          <w:sz w:val="32"/>
          <w:szCs w:val="32"/>
          <w:lang w:val="en-US" w:eastAsia="zh-CN" w:bidi="ar-SA"/>
          <w14:textFill>
            <w14:solidFill>
              <w14:schemeClr w14:val="tx1"/>
            </w14:solidFill>
          </w14:textFill>
        </w:rPr>
        <w:t>余家企业达成合作。</w:t>
      </w:r>
      <w:r>
        <w:rPr>
          <w:rFonts w:hint="eastAsia" w:ascii="仿宋_GB2312" w:hAnsi="仿宋_GB2312" w:eastAsia="仿宋_GB2312" w:cs="仿宋_GB2312"/>
          <w:b w:val="0"/>
          <w:color w:val="000000" w:themeColor="text1"/>
          <w:kern w:val="2"/>
          <w:sz w:val="32"/>
          <w:szCs w:val="32"/>
          <w:lang w:val="en-US" w:eastAsia="zh-CN" w:bidi="ar-SA"/>
          <w14:textFill>
            <w14:solidFill>
              <w14:schemeClr w14:val="tx1"/>
            </w14:solidFill>
          </w14:textFill>
        </w:rPr>
        <w:t>21年起</w:t>
      </w:r>
      <w:r>
        <w:rPr>
          <w:rFonts w:hint="eastAsia" w:ascii="仿宋" w:hAnsi="仿宋" w:eastAsia="仿宋"/>
          <w:sz w:val="32"/>
          <w:szCs w:val="32"/>
        </w:rPr>
        <w:t>实施生活服务数字化赋能工程，建设智慧商店、智慧街区、智慧商圈，助推“智慧生活”促进新型消费</w:t>
      </w:r>
      <w:r>
        <w:rPr>
          <w:rFonts w:hint="eastAsia" w:ascii="仿宋" w:hAnsi="仿宋" w:eastAsia="仿宋"/>
          <w:sz w:val="32"/>
          <w:szCs w:val="32"/>
          <w:lang w:eastAsia="zh-CN"/>
        </w:rPr>
        <w:t>。</w:t>
      </w:r>
    </w:p>
    <w:p>
      <w:pPr>
        <w:keepNext w:val="0"/>
        <w:keepLines w:val="0"/>
        <w:pageBreakBefore w:val="0"/>
        <w:widowControl w:val="0"/>
        <w:kinsoku/>
        <w:wordWrap/>
        <w:overflowPunct/>
        <w:topLinePunct w:val="0"/>
        <w:autoSpaceDE/>
        <w:autoSpaceDN/>
        <w:bidi w:val="0"/>
        <w:adjustRightInd w:val="0"/>
        <w:snapToGrid/>
        <w:spacing w:line="560" w:lineRule="exact"/>
        <w:ind w:firstLine="643" w:firstLineChars="200"/>
        <w:textAlignment w:val="baseline"/>
        <w:rPr>
          <w:rFonts w:hint="eastAsia" w:ascii="仿宋_GB2312" w:hAnsi="仿宋_GB2312" w:eastAsia="仿宋_GB2312" w:cs="仿宋_GB2312"/>
          <w:b/>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2"/>
          <w:sz w:val="32"/>
          <w:szCs w:val="32"/>
          <w:lang w:val="en-US" w:eastAsia="zh-CN" w:bidi="ar-SA"/>
          <w14:textFill>
            <w14:solidFill>
              <w14:schemeClr w14:val="tx1"/>
            </w14:solidFill>
          </w14:textFill>
        </w:rPr>
        <w:t>2.校农结合平台</w:t>
      </w:r>
    </w:p>
    <w:p>
      <w:pPr>
        <w:keepNext w:val="0"/>
        <w:keepLines w:val="0"/>
        <w:pageBreakBefore w:val="0"/>
        <w:widowControl w:val="0"/>
        <w:kinsoku/>
        <w:wordWrap/>
        <w:overflowPunct/>
        <w:topLinePunct w:val="0"/>
        <w:bidi w:val="0"/>
        <w:snapToGrid/>
        <w:spacing w:line="560" w:lineRule="exact"/>
        <w:ind w:firstLine="640" w:firstLineChars="200"/>
        <w:rPr>
          <w:rFonts w:hint="eastAsia" w:ascii="仿宋_GB2312" w:eastAsia="仿宋_GB2312"/>
          <w:color w:val="000000" w:themeColor="text1"/>
          <w:sz w:val="32"/>
          <w:szCs w:val="32"/>
          <w:lang w:val="en-US" w:eastAsia="zh-CN"/>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“一码贵州·校农结合”大数据平台是为全面贯彻落实省委、省政府推动数字经济发展“六个重大突破”的决策部署，按照</w:t>
      </w:r>
      <w:r>
        <w:rPr>
          <w:rFonts w:ascii="仿宋_GB2312" w:eastAsia="仿宋_GB2312"/>
          <w:color w:val="000000" w:themeColor="text1"/>
          <w:sz w:val="32"/>
          <w:szCs w:val="32"/>
          <w14:textFill>
            <w14:solidFill>
              <w14:schemeClr w14:val="tx1"/>
            </w14:solidFill>
          </w14:textFill>
        </w:rPr>
        <w:t>贻琴</w:t>
      </w:r>
      <w:r>
        <w:rPr>
          <w:rFonts w:hint="eastAsia" w:ascii="仿宋_GB2312" w:eastAsia="仿宋_GB2312"/>
          <w:color w:val="000000" w:themeColor="text1"/>
          <w:sz w:val="32"/>
          <w:szCs w:val="32"/>
          <w14:textFill>
            <w14:solidFill>
              <w14:schemeClr w14:val="tx1"/>
            </w14:solidFill>
          </w14:textFill>
        </w:rPr>
        <w:t>书记对“校农结合”相关工作要求，在省教育厅、省大数据局的牵头指导下建设的全新校园餐食大数据云计算系统。</w:t>
      </w:r>
      <w:r>
        <w:rPr>
          <w:rFonts w:hint="eastAsia" w:ascii="仿宋_GB2312" w:hAnsi="仿宋" w:eastAsia="仿宋_GB2312" w:cs="仿宋"/>
          <w:sz w:val="32"/>
          <w:szCs w:val="32"/>
          <w:lang w:val="zh-CN"/>
        </w:rPr>
        <w:t>平台</w:t>
      </w:r>
      <w:r>
        <w:rPr>
          <w:rFonts w:hint="eastAsia" w:ascii="仿宋_GB2312" w:eastAsia="仿宋_GB2312"/>
          <w:color w:val="000000" w:themeColor="text1"/>
          <w:sz w:val="32"/>
          <w:szCs w:val="32"/>
          <w14:textFill>
            <w14:solidFill>
              <w14:schemeClr w14:val="tx1"/>
            </w14:solidFill>
          </w14:textFill>
        </w:rPr>
        <w:t>掌握学校采购农产品的产地、品种、销量、价格等信息，以数字化手段精准掌握“校农结合”采购农产品的数据情况，建立可追溯、绿色、安全的农产品采购信息监测机制。</w:t>
      </w:r>
      <w:r>
        <w:rPr>
          <w:rFonts w:hint="eastAsia" w:ascii="仿宋_GB2312" w:eastAsia="仿宋_GB2312"/>
          <w:color w:val="000000" w:themeColor="text1"/>
          <w:sz w:val="32"/>
          <w:szCs w:val="32"/>
          <w:lang w:val="en-US" w:eastAsia="zh-CN"/>
          <w14:textFill>
            <w14:solidFill>
              <w14:schemeClr w14:val="tx1"/>
            </w14:solidFill>
          </w14:textFill>
        </w:rPr>
        <w:t>注册用户20579户，认证学校17066家，全省学校平台覆盖率达到85%。</w:t>
      </w:r>
    </w:p>
    <w:p>
      <w:pPr>
        <w:keepNext w:val="0"/>
        <w:keepLines w:val="0"/>
        <w:pageBreakBefore w:val="0"/>
        <w:widowControl w:val="0"/>
        <w:kinsoku/>
        <w:wordWrap/>
        <w:overflowPunct/>
        <w:topLinePunct w:val="0"/>
        <w:bidi w:val="0"/>
        <w:snapToGrid/>
        <w:spacing w:line="560" w:lineRule="exact"/>
        <w:ind w:firstLine="643" w:firstLineChars="200"/>
        <w:rPr>
          <w:rFonts w:hint="eastAsia" w:ascii="仿宋_GB2312" w:eastAsia="仿宋_GB2312"/>
          <w:b/>
          <w:bCs/>
          <w:color w:val="000000" w:themeColor="text1"/>
          <w:sz w:val="32"/>
          <w:szCs w:val="32"/>
          <w:lang w:val="en-US" w:eastAsia="zh-CN"/>
          <w14:textFill>
            <w14:solidFill>
              <w14:schemeClr w14:val="tx1"/>
            </w14:solidFill>
          </w14:textFill>
        </w:rPr>
      </w:pPr>
      <w:r>
        <w:rPr>
          <w:rFonts w:hint="eastAsia" w:ascii="仿宋_GB2312" w:eastAsia="仿宋_GB2312"/>
          <w:b/>
          <w:bCs/>
          <w:color w:val="000000" w:themeColor="text1"/>
          <w:sz w:val="32"/>
          <w:szCs w:val="32"/>
          <w:lang w:val="en-US" w:eastAsia="zh-CN"/>
          <w14:textFill>
            <w14:solidFill>
              <w14:schemeClr w14:val="tx1"/>
            </w14:solidFill>
          </w14:textFill>
        </w:rPr>
        <w:t>3.在线旅游平台</w:t>
      </w:r>
    </w:p>
    <w:p>
      <w:pPr>
        <w:keepNext w:val="0"/>
        <w:keepLines w:val="0"/>
        <w:pageBreakBefore w:val="0"/>
        <w:widowControl w:val="0"/>
        <w:kinsoku/>
        <w:wordWrap/>
        <w:overflowPunct/>
        <w:topLinePunct w:val="0"/>
        <w:bidi w:val="0"/>
        <w:snapToGrid/>
        <w:spacing w:line="560" w:lineRule="exact"/>
        <w:ind w:firstLine="640" w:firstLineChars="200"/>
        <w:rPr>
          <w:rFonts w:hint="eastAsia" w:ascii="仿宋_GB2312" w:eastAsia="仿宋_GB2312"/>
          <w:color w:val="000000" w:themeColor="text1"/>
          <w:sz w:val="32"/>
          <w:szCs w:val="32"/>
          <w:lang w:val="en-US" w:eastAsia="zh-CN"/>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平台汇聚省内酒店、民宿、景区门票、智慧出行、票务等线上产品，聚焦“吃、住、行、游、购、娱”等旅游要素，</w:t>
      </w:r>
      <w:r>
        <w:rPr>
          <w:rFonts w:hint="eastAsia" w:ascii="仿宋_GB2312" w:eastAsia="仿宋_GB2312"/>
          <w:color w:val="000000" w:themeColor="text1"/>
          <w:sz w:val="32"/>
          <w:szCs w:val="32"/>
          <w:lang w:val="en-US" w:eastAsia="zh-CN"/>
          <w14:textFill>
            <w14:solidFill>
              <w14:schemeClr w14:val="tx1"/>
            </w14:solidFill>
          </w14:textFill>
        </w:rPr>
        <w:t>提供toB、toC两端服务。</w:t>
      </w:r>
    </w:p>
    <w:p>
      <w:pPr>
        <w:keepNext w:val="0"/>
        <w:keepLines w:val="0"/>
        <w:pageBreakBefore w:val="0"/>
        <w:widowControl w:val="0"/>
        <w:kinsoku/>
        <w:wordWrap/>
        <w:overflowPunct/>
        <w:topLinePunct w:val="0"/>
        <w:bidi w:val="0"/>
        <w:snapToGrid/>
        <w:spacing w:line="560" w:lineRule="exact"/>
        <w:ind w:firstLine="643" w:firstLineChars="200"/>
        <w:rPr>
          <w:rFonts w:hint="eastAsia" w:ascii="仿宋_GB2312" w:eastAsia="仿宋_GB2312"/>
          <w:b/>
          <w:bCs/>
          <w:color w:val="000000" w:themeColor="text1"/>
          <w:sz w:val="32"/>
          <w:szCs w:val="32"/>
          <w:lang w:val="en-US" w:eastAsia="zh-CN"/>
          <w14:textFill>
            <w14:solidFill>
              <w14:schemeClr w14:val="tx1"/>
            </w14:solidFill>
          </w14:textFill>
        </w:rPr>
      </w:pPr>
      <w:r>
        <w:rPr>
          <w:rFonts w:hint="eastAsia" w:ascii="仿宋_GB2312" w:eastAsia="仿宋_GB2312"/>
          <w:b/>
          <w:bCs/>
          <w:color w:val="000000" w:themeColor="text1"/>
          <w:sz w:val="32"/>
          <w:szCs w:val="32"/>
          <w:lang w:val="en-US" w:eastAsia="zh-CN"/>
          <w14:textFill>
            <w14:solidFill>
              <w14:schemeClr w14:val="tx1"/>
            </w14:solidFill>
          </w14:textFill>
        </w:rPr>
        <w:t>4.企业服务平台</w:t>
      </w:r>
    </w:p>
    <w:p>
      <w:pPr>
        <w:keepNext w:val="0"/>
        <w:keepLines w:val="0"/>
        <w:pageBreakBefore w:val="0"/>
        <w:widowControl w:val="0"/>
        <w:kinsoku/>
        <w:wordWrap/>
        <w:overflowPunct/>
        <w:topLinePunct w:val="0"/>
        <w:bidi w:val="0"/>
        <w:snapToGrid/>
        <w:spacing w:line="560" w:lineRule="exact"/>
        <w:ind w:firstLine="640" w:firstLineChars="200"/>
        <w:rPr>
          <w:rFonts w:hint="eastAsia" w:ascii="仿宋_GB2312" w:eastAsia="仿宋_GB2312"/>
          <w:color w:val="000000" w:themeColor="text1"/>
          <w:sz w:val="32"/>
          <w:szCs w:val="32"/>
          <w:lang w:val="en-US" w:eastAsia="zh-CN"/>
          <w14:textFill>
            <w14:solidFill>
              <w14:schemeClr w14:val="tx1"/>
            </w14:solidFill>
          </w14:textFill>
        </w:rPr>
      </w:pPr>
      <w:r>
        <w:rPr>
          <w:rFonts w:hint="eastAsia" w:ascii="仿宋_GB2312" w:eastAsia="仿宋_GB2312"/>
          <w:color w:val="000000" w:themeColor="text1"/>
          <w:sz w:val="32"/>
          <w:szCs w:val="32"/>
          <w:lang w:val="zh-TW" w:eastAsia="zh-CN"/>
          <w14:textFill>
            <w14:solidFill>
              <w14:schemeClr w14:val="tx1"/>
            </w14:solidFill>
          </w14:textFill>
        </w:rPr>
        <w:t>解决贵州电商主体在电商发展中遇到的平台、服务、培训、人才、政策、资金等</w:t>
      </w:r>
      <w:r>
        <w:rPr>
          <w:rFonts w:hint="eastAsia" w:ascii="仿宋_GB2312" w:eastAsia="仿宋_GB2312"/>
          <w:color w:val="000000" w:themeColor="text1"/>
          <w:sz w:val="32"/>
          <w:szCs w:val="32"/>
          <w:lang w:val="en-US" w:eastAsia="zh-CN"/>
          <w14:textFill>
            <w14:solidFill>
              <w14:schemeClr w14:val="tx1"/>
            </w14:solidFill>
          </w14:textFill>
        </w:rPr>
        <w:t>痛点</w:t>
      </w:r>
      <w:r>
        <w:rPr>
          <w:rFonts w:hint="eastAsia" w:ascii="仿宋_GB2312" w:eastAsia="仿宋_GB2312"/>
          <w:color w:val="000000" w:themeColor="text1"/>
          <w:sz w:val="32"/>
          <w:szCs w:val="32"/>
          <w:lang w:val="zh-TW" w:eastAsia="zh-CN"/>
          <w14:textFill>
            <w14:solidFill>
              <w14:schemeClr w14:val="tx1"/>
            </w14:solidFill>
          </w14:textFill>
        </w:rPr>
        <w:t>，</w:t>
      </w:r>
      <w:r>
        <w:rPr>
          <w:rFonts w:hint="eastAsia" w:ascii="仿宋_GB2312" w:eastAsia="仿宋_GB2312"/>
          <w:color w:val="000000" w:themeColor="text1"/>
          <w:sz w:val="32"/>
          <w:szCs w:val="32"/>
          <w:lang w:val="en-US" w:eastAsia="zh-CN"/>
          <w14:textFill>
            <w14:solidFill>
              <w14:schemeClr w14:val="tx1"/>
            </w14:solidFill>
          </w14:textFill>
        </w:rPr>
        <w:t>通过电商云体系生态中的服务支撑链为贵州电子商务发展</w:t>
      </w:r>
      <w:r>
        <w:rPr>
          <w:rFonts w:hint="eastAsia" w:ascii="仿宋_GB2312" w:eastAsia="仿宋_GB2312"/>
          <w:color w:val="000000" w:themeColor="text1"/>
          <w:sz w:val="32"/>
          <w:szCs w:val="32"/>
          <w:lang w:val="zh-TW" w:eastAsia="zh-CN"/>
          <w14:textFill>
            <w14:solidFill>
              <w14:schemeClr w14:val="tx1"/>
            </w14:solidFill>
          </w14:textFill>
        </w:rPr>
        <w:t>提供“一站式”电商服务。</w:t>
      </w:r>
      <w:r>
        <w:rPr>
          <w:rFonts w:hint="eastAsia" w:ascii="仿宋_GB2312" w:eastAsia="仿宋_GB2312"/>
          <w:color w:val="000000" w:themeColor="text1"/>
          <w:sz w:val="32"/>
          <w:szCs w:val="32"/>
          <w:lang w:val="en-US" w:eastAsia="zh-CN"/>
          <w14:textFill>
            <w14:solidFill>
              <w14:schemeClr w14:val="tx1"/>
            </w14:solidFill>
          </w14:textFill>
        </w:rPr>
        <w:t>服务平台围绕店铺服务、商品服务、营销推广、客户关系、数据分析、订单管理、促销管理、企业服务、设计服务、电商培训、网站建设十二个大类电商服务开展服务资源聚集服务。</w:t>
      </w:r>
    </w:p>
    <w:p>
      <w:pPr>
        <w:keepNext w:val="0"/>
        <w:keepLines w:val="0"/>
        <w:pageBreakBefore w:val="0"/>
        <w:widowControl w:val="0"/>
        <w:kinsoku/>
        <w:wordWrap/>
        <w:overflowPunct/>
        <w:topLinePunct w:val="0"/>
        <w:bidi w:val="0"/>
        <w:snapToGrid/>
        <w:spacing w:line="560" w:lineRule="exact"/>
        <w:ind w:firstLine="643" w:firstLineChars="200"/>
        <w:rPr>
          <w:rFonts w:hint="eastAsia" w:ascii="仿宋_GB2312" w:eastAsia="仿宋_GB2312"/>
          <w:b/>
          <w:bCs/>
          <w:color w:val="000000" w:themeColor="text1"/>
          <w:sz w:val="32"/>
          <w:szCs w:val="32"/>
          <w:lang w:val="en-US" w:eastAsia="zh-CN"/>
          <w14:textFill>
            <w14:solidFill>
              <w14:schemeClr w14:val="tx1"/>
            </w14:solidFill>
          </w14:textFill>
        </w:rPr>
      </w:pPr>
      <w:r>
        <w:rPr>
          <w:rFonts w:hint="eastAsia" w:ascii="仿宋_GB2312" w:eastAsia="仿宋_GB2312"/>
          <w:b/>
          <w:bCs/>
          <w:color w:val="000000" w:themeColor="text1"/>
          <w:sz w:val="32"/>
          <w:szCs w:val="32"/>
          <w:lang w:val="en-US" w:eastAsia="zh-CN"/>
          <w14:textFill>
            <w14:solidFill>
              <w14:schemeClr w14:val="tx1"/>
            </w14:solidFill>
          </w14:textFill>
        </w:rPr>
        <w:t>5.轻应用商城</w:t>
      </w:r>
    </w:p>
    <w:p>
      <w:pPr>
        <w:keepNext w:val="0"/>
        <w:keepLines w:val="0"/>
        <w:pageBreakBefore w:val="0"/>
        <w:widowControl w:val="0"/>
        <w:kinsoku/>
        <w:wordWrap/>
        <w:overflowPunct/>
        <w:topLinePunct w:val="0"/>
        <w:bidi w:val="0"/>
        <w:snapToGrid/>
        <w:spacing w:line="560" w:lineRule="exact"/>
        <w:ind w:firstLine="640" w:firstLineChars="200"/>
        <w:rPr>
          <w:rFonts w:hint="eastAsia" w:ascii="仿宋_GB2312" w:eastAsia="仿宋_GB2312"/>
          <w:color w:val="000000" w:themeColor="text1"/>
          <w:sz w:val="32"/>
          <w:szCs w:val="32"/>
          <w:lang w:val="en-US" w:eastAsia="zh-CN"/>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省内首个应用商城平台，交互界面设计简洁明快，已入驻涵盖电商应用、企业服务、信息安全、人才培训、营销供应等服务领域的方案提供商。</w:t>
      </w:r>
    </w:p>
    <w:p>
      <w:pPr>
        <w:keepNext w:val="0"/>
        <w:keepLines w:val="0"/>
        <w:pageBreakBefore w:val="0"/>
        <w:widowControl w:val="0"/>
        <w:kinsoku/>
        <w:wordWrap/>
        <w:overflowPunct/>
        <w:topLinePunct w:val="0"/>
        <w:bidi w:val="0"/>
        <w:snapToGrid/>
        <w:spacing w:line="560" w:lineRule="exact"/>
        <w:ind w:firstLine="643" w:firstLineChars="200"/>
        <w:rPr>
          <w:rFonts w:hint="eastAsia" w:ascii="仿宋_GB2312" w:eastAsia="仿宋_GB2312"/>
          <w:b/>
          <w:bCs/>
          <w:color w:val="000000" w:themeColor="text1"/>
          <w:sz w:val="32"/>
          <w:szCs w:val="32"/>
          <w:lang w:val="en-US" w:eastAsia="zh-CN"/>
          <w14:textFill>
            <w14:solidFill>
              <w14:schemeClr w14:val="tx1"/>
            </w14:solidFill>
          </w14:textFill>
        </w:rPr>
      </w:pPr>
      <w:r>
        <w:rPr>
          <w:rFonts w:hint="eastAsia" w:ascii="仿宋_GB2312" w:eastAsia="仿宋_GB2312"/>
          <w:b/>
          <w:bCs/>
          <w:color w:val="000000" w:themeColor="text1"/>
          <w:sz w:val="32"/>
          <w:szCs w:val="32"/>
          <w:lang w:val="en-US" w:eastAsia="zh-CN"/>
          <w14:textFill>
            <w14:solidFill>
              <w14:schemeClr w14:val="tx1"/>
            </w14:solidFill>
          </w14:textFill>
        </w:rPr>
        <w:t>6.资金整合平台</w:t>
      </w:r>
    </w:p>
    <w:p>
      <w:pPr>
        <w:pStyle w:val="3"/>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lang w:val="en-US"/>
        </w:rPr>
      </w:pPr>
      <w:r>
        <w:rPr>
          <w:rFonts w:hint="eastAsia" w:ascii="仿宋_GB2312" w:eastAsia="仿宋_GB2312" w:hAnsiTheme="minorHAnsi" w:cstheme="minorBidi"/>
          <w:color w:val="000000" w:themeColor="text1"/>
          <w:kern w:val="2"/>
          <w:sz w:val="32"/>
          <w:szCs w:val="32"/>
          <w:lang w:val="en-US" w:eastAsia="zh-CN" w:bidi="ar-SA"/>
          <w14:textFill>
            <w14:solidFill>
              <w14:schemeClr w14:val="tx1"/>
            </w14:solidFill>
          </w14:textFill>
        </w:rPr>
        <w:t>联合中国银联贵州省分公司、贵州银行共同建立“一码贵州”资金整合平台，采集线下消费数据，管理各平台在线交易资金清分，创新发展适应平台经济的金融产品和服务</w:t>
      </w:r>
      <w:r>
        <w:rPr>
          <w:rFonts w:hint="eastAsia" w:cs="仿宋_GB2312"/>
          <w:color w:val="auto"/>
          <w:kern w:val="2"/>
          <w:sz w:val="32"/>
          <w:szCs w:val="32"/>
          <w:lang w:val="en-US" w:eastAsia="zh-CN" w:bidi="ar-SA"/>
        </w:rPr>
        <w:t>。构建一码贵州聚合支付体系，通过搭建统一支付平台，整合各个平台的支付渠道，支持用户使用云闪付、微信、支付宝、银行卡进行线上线下费用支付，实现支付整合并制定清分规则，实现资金整合。</w:t>
      </w:r>
    </w:p>
    <w:p>
      <w:pPr>
        <w:keepNext w:val="0"/>
        <w:keepLines w:val="0"/>
        <w:pageBreakBefore w:val="0"/>
        <w:widowControl w:val="0"/>
        <w:kinsoku/>
        <w:wordWrap/>
        <w:overflowPunct/>
        <w:topLinePunct w:val="0"/>
        <w:autoSpaceDE/>
        <w:autoSpaceDN/>
        <w:bidi w:val="0"/>
        <w:adjustRightInd w:val="0"/>
        <w:snapToGrid/>
        <w:spacing w:line="560" w:lineRule="exact"/>
        <w:ind w:firstLine="643" w:firstLineChars="200"/>
        <w:textAlignment w:val="baseline"/>
        <w:rPr>
          <w:rFonts w:hint="eastAsia" w:ascii="楷体" w:hAnsi="楷体" w:eastAsia="楷体" w:cs="楷体"/>
          <w:b/>
          <w:bCs/>
          <w:color w:val="000000" w:themeColor="text1"/>
          <w:kern w:val="2"/>
          <w:sz w:val="32"/>
          <w:szCs w:val="32"/>
          <w:lang w:val="en-US" w:eastAsia="zh-CN" w:bidi="ar-SA"/>
          <w14:textFill>
            <w14:solidFill>
              <w14:schemeClr w14:val="tx1"/>
            </w14:solidFill>
          </w14:textFill>
        </w:rPr>
      </w:pPr>
      <w:r>
        <w:rPr>
          <w:rFonts w:hint="eastAsia" w:ascii="楷体" w:hAnsi="楷体" w:eastAsia="楷体" w:cs="楷体"/>
          <w:b/>
          <w:bCs/>
          <w:color w:val="000000" w:themeColor="text1"/>
          <w:kern w:val="2"/>
          <w:sz w:val="32"/>
          <w:szCs w:val="32"/>
          <w:lang w:val="en-US" w:eastAsia="zh-CN" w:bidi="ar-SA"/>
          <w14:textFill>
            <w14:solidFill>
              <w14:schemeClr w14:val="tx1"/>
            </w14:solidFill>
          </w14:textFill>
        </w:rPr>
        <w:t>（四）集采集配综合服务</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baseline"/>
        <w:rPr>
          <w:rFonts w:hint="eastAsia" w:ascii="仿宋_GB2312" w:eastAsia="仿宋_GB2312"/>
          <w:color w:val="000000" w:themeColor="text1"/>
          <w:sz w:val="32"/>
          <w:szCs w:val="32"/>
          <w:lang w:val="en-US" w:eastAsia="zh-CN"/>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为全省提供绿色优质农产品产销对接服务，搭建标准化农产品集采集配体系，规范农产品采购流程，组建专业团队对大宗订单采购实行统一调度，集中采购、集中分拣、集中配送。每日为300家省直机关、大型国有企业、教育机构、社会餐饮提供定制化、标准化农产品配送服务，自营社区生鲜门店30家，覆盖200万人。</w:t>
      </w:r>
    </w:p>
    <w:p>
      <w:pPr>
        <w:keepNext w:val="0"/>
        <w:keepLines w:val="0"/>
        <w:pageBreakBefore w:val="0"/>
        <w:widowControl w:val="0"/>
        <w:kinsoku/>
        <w:wordWrap/>
        <w:overflowPunct/>
        <w:topLinePunct w:val="0"/>
        <w:autoSpaceDE/>
        <w:autoSpaceDN/>
        <w:bidi w:val="0"/>
        <w:adjustRightInd w:val="0"/>
        <w:snapToGrid/>
        <w:spacing w:line="560" w:lineRule="exact"/>
        <w:ind w:firstLine="643" w:firstLineChars="200"/>
        <w:textAlignment w:val="baseline"/>
        <w:rPr>
          <w:rFonts w:hint="default" w:ascii="楷体" w:hAnsi="楷体" w:eastAsia="楷体" w:cs="楷体"/>
          <w:b/>
          <w:bCs/>
          <w:color w:val="000000" w:themeColor="text1"/>
          <w:kern w:val="2"/>
          <w:sz w:val="32"/>
          <w:szCs w:val="32"/>
          <w:lang w:val="en-US" w:eastAsia="zh-CN" w:bidi="ar-SA"/>
          <w14:textFill>
            <w14:solidFill>
              <w14:schemeClr w14:val="tx1"/>
            </w14:solidFill>
          </w14:textFill>
        </w:rPr>
      </w:pPr>
      <w:r>
        <w:rPr>
          <w:rFonts w:hint="eastAsia" w:ascii="楷体" w:hAnsi="楷体" w:eastAsia="楷体" w:cs="楷体"/>
          <w:b/>
          <w:bCs/>
          <w:color w:val="000000" w:themeColor="text1"/>
          <w:kern w:val="2"/>
          <w:sz w:val="32"/>
          <w:szCs w:val="32"/>
          <w:lang w:val="en-US" w:eastAsia="zh-CN" w:bidi="ar-SA"/>
          <w14:textFill>
            <w14:solidFill>
              <w14:schemeClr w14:val="tx1"/>
            </w14:solidFill>
          </w14:textFill>
        </w:rPr>
        <w:t>（五）数据服务</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baseline"/>
        <w:rPr>
          <w:rFonts w:hint="eastAsia" w:ascii="仿宋_GB2312" w:eastAsia="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auto"/>
          <w:sz w:val="32"/>
          <w:szCs w:val="32"/>
          <w:lang w:val="en-US" w:eastAsia="zh-CN"/>
        </w:rPr>
        <w:t>在</w:t>
      </w:r>
      <w:r>
        <w:rPr>
          <w:rFonts w:hint="eastAsia" w:ascii="仿宋_GB2312" w:hAnsi="仿宋_GB2312" w:eastAsia="仿宋_GB2312" w:cs="仿宋_GB2312"/>
          <w:color w:val="auto"/>
          <w:sz w:val="32"/>
          <w:szCs w:val="32"/>
        </w:rPr>
        <w:t>完善商务大数据监测与分析体系</w:t>
      </w:r>
      <w:r>
        <w:rPr>
          <w:rFonts w:hint="eastAsia" w:ascii="仿宋_GB2312" w:hAnsi="仿宋_GB2312" w:eastAsia="仿宋_GB2312" w:cs="仿宋_GB2312"/>
          <w:color w:val="auto"/>
          <w:sz w:val="32"/>
          <w:szCs w:val="32"/>
          <w:lang w:val="en-US" w:eastAsia="zh-CN"/>
        </w:rPr>
        <w:t>基础上，</w:t>
      </w:r>
      <w:r>
        <w:rPr>
          <w:rFonts w:hint="eastAsia" w:ascii="仿宋_GB2312" w:hAnsi="仿宋_GB2312" w:eastAsia="仿宋_GB2312" w:cs="仿宋_GB2312"/>
          <w:color w:val="auto"/>
          <w:sz w:val="32"/>
          <w:szCs w:val="32"/>
        </w:rPr>
        <w:t>统一维度、统一归口、统一输出，打造数据准确、品类丰富的贵州产品信息数据库。将贵州产销数据与全国产销数据进行分析比对，形成省内可控生产链、交易链、供应链、数据链，为</w:t>
      </w:r>
      <w:r>
        <w:rPr>
          <w:rFonts w:hint="eastAsia" w:ascii="仿宋_GB2312" w:hAnsi="仿宋_GB2312" w:eastAsia="仿宋_GB2312" w:cs="仿宋_GB2312"/>
          <w:color w:val="auto"/>
          <w:sz w:val="32"/>
          <w:szCs w:val="32"/>
          <w:lang w:val="en-US" w:eastAsia="zh-CN"/>
        </w:rPr>
        <w:t>用户</w:t>
      </w:r>
      <w:r>
        <w:rPr>
          <w:rFonts w:hint="eastAsia" w:ascii="仿宋_GB2312" w:hAnsi="仿宋_GB2312" w:eastAsia="仿宋_GB2312" w:cs="仿宋_GB2312"/>
          <w:color w:val="auto"/>
          <w:sz w:val="32"/>
          <w:szCs w:val="32"/>
        </w:rPr>
        <w:t>提供交易规模、行业结构、发展趋势、应用水平等全面的大数据分析参考。</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baseline"/>
        <w:rPr>
          <w:rFonts w:hint="default"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三、发展目标</w:t>
      </w:r>
    </w:p>
    <w:p>
      <w:pPr>
        <w:keepNext w:val="0"/>
        <w:keepLines w:val="0"/>
        <w:pageBreakBefore w:val="0"/>
        <w:widowControl w:val="0"/>
        <w:kinsoku/>
        <w:wordWrap/>
        <w:overflowPunct/>
        <w:topLinePunct w:val="0"/>
        <w:bidi w:val="0"/>
        <w:snapToGrid/>
        <w:spacing w:line="560" w:lineRule="exact"/>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按照省委书记谌贻琴在</w:t>
      </w:r>
      <w:r>
        <w:rPr>
          <w:rFonts w:hint="eastAsia" w:ascii="仿宋_GB2312" w:hAnsi="仿宋_GB2312" w:eastAsia="仿宋_GB2312" w:cs="仿宋_GB2312"/>
          <w:color w:val="auto"/>
          <w:sz w:val="32"/>
          <w:szCs w:val="32"/>
        </w:rPr>
        <w:t>省委经济工作会议上“全力打造一码贵州大平台大产业，加快发展农村电商，更好推动‘黔货出山’”的工作指示和</w:t>
      </w:r>
      <w:r>
        <w:rPr>
          <w:rFonts w:hint="eastAsia" w:ascii="仿宋_GB2312" w:hAnsi="仿宋_GB2312" w:eastAsia="仿宋_GB2312" w:cs="仿宋_GB2312"/>
          <w:color w:val="auto"/>
          <w:sz w:val="32"/>
          <w:szCs w:val="32"/>
          <w:lang w:val="en-US" w:eastAsia="zh-CN"/>
        </w:rPr>
        <w:t>省委副书记、省长李</w:t>
      </w:r>
      <w:r>
        <w:rPr>
          <w:rFonts w:hint="eastAsia" w:ascii="仿宋_GB2312" w:hAnsi="仿宋_GB2312" w:eastAsia="仿宋_GB2312" w:cs="仿宋_GB2312"/>
          <w:color w:val="auto"/>
          <w:sz w:val="32"/>
          <w:szCs w:val="32"/>
        </w:rPr>
        <w:t>炳军“加快线上线下消费融合，将一码贵州打造成贵州特色产品知名销售平台”的工作要求，“一码贵州”</w:t>
      </w:r>
      <w:r>
        <w:rPr>
          <w:rFonts w:hint="eastAsia" w:ascii="仿宋_GB2312" w:hAnsi="仿宋_GB2312" w:eastAsia="仿宋_GB2312" w:cs="仿宋_GB2312"/>
          <w:color w:val="auto"/>
          <w:sz w:val="32"/>
          <w:szCs w:val="32"/>
          <w:lang w:val="en-US" w:eastAsia="zh-CN"/>
        </w:rPr>
        <w:t>明确了</w:t>
      </w:r>
      <w:r>
        <w:rPr>
          <w:rFonts w:hint="eastAsia" w:ascii="仿宋_GB2312" w:hAnsi="仿宋_GB2312" w:eastAsia="仿宋_GB2312" w:cs="仿宋_GB2312"/>
          <w:color w:val="auto"/>
          <w:sz w:val="32"/>
          <w:szCs w:val="32"/>
        </w:rPr>
        <w:t>2021年实现交易</w:t>
      </w:r>
      <w:r>
        <w:rPr>
          <w:rFonts w:hint="eastAsia" w:ascii="仿宋_GB2312" w:hAnsi="仿宋_GB2312" w:eastAsia="仿宋_GB2312" w:cs="仿宋_GB2312"/>
          <w:color w:val="auto"/>
          <w:sz w:val="32"/>
          <w:szCs w:val="32"/>
          <w:lang w:val="en-US" w:eastAsia="zh-CN"/>
        </w:rPr>
        <w:t>流水</w:t>
      </w:r>
      <w:r>
        <w:rPr>
          <w:rFonts w:hint="eastAsia" w:ascii="仿宋_GB2312" w:hAnsi="仿宋_GB2312" w:eastAsia="仿宋_GB2312" w:cs="仿宋_GB2312"/>
          <w:color w:val="auto"/>
          <w:sz w:val="32"/>
          <w:szCs w:val="32"/>
        </w:rPr>
        <w:t>100亿元，2023年实现交易</w:t>
      </w:r>
      <w:r>
        <w:rPr>
          <w:rFonts w:hint="eastAsia" w:ascii="仿宋_GB2312" w:hAnsi="仿宋_GB2312" w:eastAsia="仿宋_GB2312" w:cs="仿宋_GB2312"/>
          <w:color w:val="auto"/>
          <w:sz w:val="32"/>
          <w:szCs w:val="32"/>
          <w:lang w:val="en-US" w:eastAsia="zh-CN"/>
        </w:rPr>
        <w:t>流水</w:t>
      </w:r>
      <w:r>
        <w:rPr>
          <w:rFonts w:hint="eastAsia" w:ascii="仿宋_GB2312" w:hAnsi="仿宋_GB2312" w:eastAsia="仿宋_GB2312" w:cs="仿宋_GB2312"/>
          <w:color w:val="auto"/>
          <w:sz w:val="32"/>
          <w:szCs w:val="32"/>
        </w:rPr>
        <w:t>500亿元，2025年实现交易</w:t>
      </w:r>
      <w:r>
        <w:rPr>
          <w:rFonts w:hint="eastAsia" w:ascii="仿宋_GB2312" w:hAnsi="仿宋_GB2312" w:eastAsia="仿宋_GB2312" w:cs="仿宋_GB2312"/>
          <w:color w:val="auto"/>
          <w:sz w:val="32"/>
          <w:szCs w:val="32"/>
          <w:lang w:val="en-US" w:eastAsia="zh-CN"/>
        </w:rPr>
        <w:t>流水</w:t>
      </w:r>
      <w:r>
        <w:rPr>
          <w:rFonts w:hint="eastAsia" w:ascii="仿宋_GB2312" w:hAnsi="仿宋_GB2312" w:eastAsia="仿宋_GB2312" w:cs="仿宋_GB2312"/>
          <w:color w:val="auto"/>
          <w:sz w:val="32"/>
          <w:szCs w:val="32"/>
        </w:rPr>
        <w:t>1000亿元的工作目标</w:t>
      </w:r>
      <w:r>
        <w:rPr>
          <w:rFonts w:hint="eastAsia" w:ascii="仿宋_GB2312" w:hAnsi="仿宋_GB2312" w:eastAsia="仿宋_GB2312" w:cs="仿宋_GB2312"/>
          <w:color w:val="auto"/>
          <w:sz w:val="32"/>
          <w:szCs w:val="32"/>
          <w:lang w:eastAsia="zh-CN"/>
        </w:rPr>
        <w:t>。</w:t>
      </w:r>
    </w:p>
    <w:p>
      <w:pPr>
        <w:pStyle w:val="2"/>
        <w:jc w:val="right"/>
        <w:rPr>
          <w:rFonts w:hint="eastAsia" w:ascii="仿宋_GB2312" w:hAnsi="仿宋_GB2312" w:eastAsia="仿宋_GB2312" w:cs="仿宋_GB2312"/>
          <w:color w:val="auto"/>
          <w:sz w:val="32"/>
          <w:szCs w:val="32"/>
          <w:lang w:eastAsia="zh-CN"/>
        </w:rPr>
      </w:pPr>
    </w:p>
    <w:p>
      <w:pPr>
        <w:jc w:val="righ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贵州电子商务云运营有限责任公司</w:t>
      </w:r>
    </w:p>
    <w:p>
      <w:pPr>
        <w:wordWrap w:val="0"/>
        <w:jc w:val="right"/>
        <w:rPr>
          <w:rFonts w:hint="default"/>
          <w:lang w:val="en-US" w:eastAsia="zh-CN"/>
        </w:rPr>
      </w:pPr>
      <w:r>
        <w:rPr>
          <w:rFonts w:hint="eastAsia" w:ascii="仿宋_GB2312" w:hAnsi="仿宋_GB2312" w:eastAsia="仿宋_GB2312" w:cs="仿宋_GB2312"/>
          <w:color w:val="auto"/>
          <w:sz w:val="32"/>
          <w:szCs w:val="32"/>
          <w:lang w:val="en-US" w:eastAsia="zh-CN"/>
        </w:rPr>
        <w:t xml:space="preserve">2021年5月6日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Calibri Light">
    <w:panose1 w:val="020F03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2F6306"/>
    <w:rsid w:val="00F34A03"/>
    <w:rsid w:val="041471FB"/>
    <w:rsid w:val="04C41A04"/>
    <w:rsid w:val="06C12EFD"/>
    <w:rsid w:val="0A992A57"/>
    <w:rsid w:val="0DED1234"/>
    <w:rsid w:val="10730545"/>
    <w:rsid w:val="17674867"/>
    <w:rsid w:val="180E74BD"/>
    <w:rsid w:val="181258CF"/>
    <w:rsid w:val="1A1C3DB4"/>
    <w:rsid w:val="1C2635E7"/>
    <w:rsid w:val="23117F26"/>
    <w:rsid w:val="264E3D7B"/>
    <w:rsid w:val="2B8369B6"/>
    <w:rsid w:val="314428C8"/>
    <w:rsid w:val="32965CEC"/>
    <w:rsid w:val="36FF7833"/>
    <w:rsid w:val="371C436D"/>
    <w:rsid w:val="398D2588"/>
    <w:rsid w:val="407473C6"/>
    <w:rsid w:val="42DB6386"/>
    <w:rsid w:val="43E262AD"/>
    <w:rsid w:val="488237CF"/>
    <w:rsid w:val="4AB72CBC"/>
    <w:rsid w:val="4D904468"/>
    <w:rsid w:val="4E8240C1"/>
    <w:rsid w:val="51A176A3"/>
    <w:rsid w:val="52D42E5C"/>
    <w:rsid w:val="5327157C"/>
    <w:rsid w:val="568F6ADD"/>
    <w:rsid w:val="5C327E1B"/>
    <w:rsid w:val="5D8465ED"/>
    <w:rsid w:val="6E631031"/>
    <w:rsid w:val="70DE2AF6"/>
    <w:rsid w:val="71BA4D5E"/>
    <w:rsid w:val="727D2A5C"/>
    <w:rsid w:val="75C55A93"/>
    <w:rsid w:val="78FA5AE5"/>
    <w:rsid w:val="7E4935BC"/>
    <w:rsid w:val="7E4B1B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0"/>
    <w:pPr>
      <w:keepNext/>
      <w:keepLines/>
      <w:spacing w:before="260" w:after="260" w:line="416" w:lineRule="auto"/>
      <w:outlineLvl w:val="1"/>
    </w:pPr>
    <w:rPr>
      <w:rFonts w:ascii="Cambria" w:hAnsi="Cambria"/>
      <w:b/>
      <w:bCs/>
      <w:sz w:val="32"/>
      <w:szCs w:val="32"/>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rPr>
      <w:rFonts w:ascii="仿宋_GB2312" w:hAnsi="仿宋_GB2312" w:eastAsia="仿宋_GB2312" w:cs="仿宋_GB2312"/>
      <w:sz w:val="32"/>
      <w:szCs w:val="32"/>
      <w:lang w:val="zh-CN" w:eastAsia="zh-CN" w:bidi="zh-CN"/>
    </w:rPr>
  </w:style>
  <w:style w:type="paragraph" w:styleId="4">
    <w:name w:val="header"/>
    <w:basedOn w:val="1"/>
    <w:next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Title"/>
    <w:basedOn w:val="1"/>
    <w:next w:val="1"/>
    <w:qFormat/>
    <w:uiPriority w:val="0"/>
    <w:pPr>
      <w:spacing w:before="240" w:after="60"/>
      <w:jc w:val="center"/>
      <w:outlineLvl w:val="0"/>
    </w:pPr>
    <w:rPr>
      <w:rFonts w:ascii="Calibri Light" w:hAnsi="Calibri Light"/>
      <w:b/>
      <w:bCs/>
      <w:sz w:val="32"/>
      <w:szCs w:val="32"/>
    </w:rPr>
  </w:style>
  <w:style w:type="paragraph" w:customStyle="1" w:styleId="8">
    <w:name w:val="标题 Char Char"/>
    <w:basedOn w:val="1"/>
    <w:qFormat/>
    <w:uiPriority w:val="0"/>
    <w:pPr>
      <w:jc w:val="center"/>
      <w:outlineLvl w:val="0"/>
    </w:pPr>
    <w:rPr>
      <w:rFonts w:ascii="Arial" w:hAnsi="Arial" w:eastAsia="宋体" w:cs="Times New Roman"/>
      <w:b/>
      <w:sz w:val="32"/>
    </w:rPr>
  </w:style>
  <w:style w:type="paragraph" w:customStyle="1" w:styleId="9">
    <w:name w:val="正文-公1"/>
    <w:basedOn w:val="10"/>
    <w:next w:val="4"/>
    <w:qFormat/>
    <w:uiPriority w:val="0"/>
    <w:pPr>
      <w:ind w:firstLine="200" w:firstLineChars="200"/>
    </w:pPr>
    <w:rPr>
      <w:rFonts w:ascii="Times New Roman" w:hAnsi="Times New Roman" w:eastAsia="宋体" w:cs="Times New Roman"/>
      <w:color w:val="000000"/>
      <w:szCs w:val="20"/>
    </w:rPr>
  </w:style>
  <w:style w:type="paragraph" w:customStyle="1" w:styleId="10">
    <w:name w:val="正文 New New New New New New New New New New New New New New New New New New New New New New New New New New New New New New New New New New New New New New New New New New New New New New New New New New New New New New New New New New New New New New Ne"/>
    <w:next w:val="9"/>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11">
    <w:name w:val="NormalCharacter"/>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193</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昂咕咕咕</dc:creator>
  <cp:lastModifiedBy>WPS_1479268990</cp:lastModifiedBy>
  <dcterms:modified xsi:type="dcterms:W3CDTF">2021-05-08T07:27:31Z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51C445C75D3B4C4BB517A374E10EB3D7</vt:lpwstr>
  </property>
</Properties>
</file>