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widowControl/>
        <w:shd w:val="clear" w:color="auto" w:fill="FFFFFF"/>
        <w:spacing w:beforeAutospacing="0" w:afterAutospacing="0" w:line="360" w:lineRule="auto"/>
        <w:jc w:val="center"/>
        <w:outlineLvl w:val="0"/>
        <w:rPr>
          <w:rStyle w:val="5"/>
          <w:rFonts w:hint="eastAsia" w:ascii="方正小标宋简体" w:hAnsi="方正小标宋简体" w:eastAsia="方正小标宋简体" w:cs="方正小标宋简体"/>
          <w:b w:val="0"/>
          <w:bCs/>
          <w:color w:val="000000" w:themeColor="text1"/>
          <w:sz w:val="44"/>
          <w:szCs w:val="4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5"/>
          <w:rFonts w:hint="eastAsia" w:ascii="方正小标宋简体" w:hAnsi="方正小标宋简体" w:eastAsia="方正小标宋简体" w:cs="方正小标宋简体"/>
          <w:b w:val="0"/>
          <w:bCs/>
          <w:color w:val="000000" w:themeColor="text1"/>
          <w:sz w:val="44"/>
          <w:szCs w:val="4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CNKI产业创新生态新系统</w:t>
      </w:r>
    </w:p>
    <w:p>
      <w:pPr>
        <w:pStyle w:val="3"/>
        <w:widowControl/>
        <w:shd w:val="clear" w:color="auto" w:fill="FFFFFF"/>
        <w:spacing w:beforeAutospacing="0" w:afterAutospacing="0" w:line="360" w:lineRule="auto"/>
        <w:jc w:val="both"/>
        <w:outlineLvl w:val="0"/>
        <w:rPr>
          <w:rStyle w:val="5"/>
          <w:rFonts w:hint="eastAsia" w:ascii="仿宋" w:hAnsi="仿宋" w:eastAsia="仿宋" w:cs="仿宋"/>
          <w:b/>
          <w:bCs w:val="0"/>
          <w:color w:val="000000" w:themeColor="text1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5"/>
          <w:rFonts w:hint="eastAsia" w:ascii="仿宋" w:hAnsi="仿宋" w:eastAsia="仿宋" w:cs="仿宋"/>
          <w:b/>
          <w:bCs w:val="0"/>
          <w:color w:val="000000" w:themeColor="text1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一、概述</w:t>
      </w:r>
    </w:p>
    <w:p>
      <w:pPr>
        <w:spacing w:after="156" w:afterLines="50" w:line="360" w:lineRule="auto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CNKI产业创新生态系统</w:t>
      </w:r>
      <w:r>
        <w:rPr>
          <w:rFonts w:hint="eastAsia" w:ascii="仿宋" w:hAnsi="仿宋" w:eastAsia="仿宋" w:cs="仿宋"/>
          <w:sz w:val="32"/>
          <w:szCs w:val="32"/>
        </w:rPr>
        <w:t>是中国知网基于自身的世界知识大数据与大数据融合技术，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服务于</w:t>
      </w:r>
      <w:r>
        <w:rPr>
          <w:rFonts w:hint="eastAsia" w:ascii="仿宋" w:hAnsi="仿宋" w:eastAsia="仿宋" w:cs="仿宋"/>
          <w:sz w:val="32"/>
          <w:szCs w:val="32"/>
        </w:rPr>
        <w:t>产业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规划、监测、诊断、预警、预测、招商引才、项目管理、协同创新</w:t>
      </w:r>
      <w:r>
        <w:rPr>
          <w:rFonts w:hint="eastAsia" w:ascii="仿宋" w:hAnsi="仿宋" w:eastAsia="仿宋" w:cs="仿宋"/>
          <w:sz w:val="32"/>
          <w:szCs w:val="32"/>
        </w:rPr>
        <w:t>的专业化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智能化</w:t>
      </w:r>
      <w:r>
        <w:rPr>
          <w:rFonts w:hint="eastAsia" w:ascii="仿宋" w:hAnsi="仿宋" w:eastAsia="仿宋" w:cs="仿宋"/>
          <w:sz w:val="32"/>
          <w:szCs w:val="32"/>
        </w:rPr>
        <w:t>产业大数据运行平台。主要面向政府一把手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sz w:val="32"/>
          <w:szCs w:val="32"/>
        </w:rPr>
        <w:t>相关部门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龙头企业、行业组织</w:t>
      </w:r>
      <w:r>
        <w:rPr>
          <w:rFonts w:hint="eastAsia" w:ascii="仿宋" w:hAnsi="仿宋" w:eastAsia="仿宋" w:cs="仿宋"/>
          <w:sz w:val="32"/>
          <w:szCs w:val="32"/>
        </w:rPr>
        <w:t>，助力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区域</w:t>
      </w:r>
      <w:r>
        <w:rPr>
          <w:rFonts w:hint="eastAsia" w:ascii="仿宋" w:hAnsi="仿宋" w:eastAsia="仿宋" w:cs="仿宋"/>
          <w:sz w:val="32"/>
          <w:szCs w:val="32"/>
        </w:rPr>
        <w:t>统筹规划产业建链、强链、补链、延链，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做强做优</w:t>
      </w:r>
      <w:r>
        <w:rPr>
          <w:rFonts w:hint="eastAsia" w:ascii="仿宋" w:hAnsi="仿宋" w:eastAsia="仿宋" w:cs="仿宋"/>
          <w:sz w:val="32"/>
          <w:szCs w:val="32"/>
        </w:rPr>
        <w:t>区域主导产业、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培育壮大</w:t>
      </w:r>
      <w:r>
        <w:rPr>
          <w:rFonts w:hint="eastAsia" w:ascii="仿宋" w:hAnsi="仿宋" w:eastAsia="仿宋" w:cs="仿宋"/>
          <w:sz w:val="32"/>
          <w:szCs w:val="32"/>
        </w:rPr>
        <w:t>新兴产业、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前瞻布局</w:t>
      </w:r>
      <w:r>
        <w:rPr>
          <w:rFonts w:hint="eastAsia" w:ascii="仿宋" w:hAnsi="仿宋" w:eastAsia="仿宋" w:cs="仿宋"/>
          <w:sz w:val="32"/>
          <w:szCs w:val="32"/>
        </w:rPr>
        <w:t>未来产业，实现产业转型升级。</w:t>
      </w:r>
    </w:p>
    <w:p>
      <w:pPr>
        <w:spacing w:after="156" w:afterLines="50" w:line="360" w:lineRule="auto"/>
        <w:ind w:firstLine="640" w:firstLineChars="200"/>
        <w:rPr>
          <w:rFonts w:hint="default"/>
          <w:sz w:val="24"/>
          <w:lang w:val="en-US" w:eastAsia="zh-CN"/>
        </w:rPr>
      </w:pPr>
      <w:r>
        <w:rPr>
          <w:rFonts w:hint="default"/>
          <w:sz w:val="24"/>
          <w:lang w:val="en-US" w:eastAsia="zh-CN"/>
        </w:rPr>
        <w:drawing>
          <wp:inline distT="0" distB="0" distL="114300" distR="114300">
            <wp:extent cx="5266690" cy="2353945"/>
            <wp:effectExtent l="0" t="0" r="10160" b="8255"/>
            <wp:docPr id="1" name="图片 1" descr="cd693aefdd56f74b493db6eb27cd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d693aefdd56f74b493db6eb27cd36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after="156" w:afterLines="50" w:line="360" w:lineRule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二、服务范围</w:t>
      </w:r>
    </w:p>
    <w:p>
      <w:pPr>
        <w:tabs>
          <w:tab w:val="left" w:pos="5880"/>
        </w:tabs>
        <w:spacing w:after="156" w:afterLines="50" w:line="360" w:lineRule="auto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CNKI</w:t>
      </w:r>
      <w:r>
        <w:rPr>
          <w:rFonts w:hint="eastAsia" w:ascii="仿宋" w:hAnsi="仿宋" w:eastAsia="仿宋" w:cs="仿宋"/>
          <w:sz w:val="32"/>
          <w:szCs w:val="32"/>
        </w:rPr>
        <w:t>产业创新生态系统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建设了区域—产业—企业三级服务体系。在</w:t>
      </w:r>
      <w:r>
        <w:rPr>
          <w:rFonts w:hint="eastAsia" w:ascii="仿宋" w:hAnsi="仿宋" w:eastAsia="仿宋" w:cs="仿宋"/>
          <w:sz w:val="32"/>
          <w:szCs w:val="32"/>
          <w:lang w:val="en-US" w:eastAsia="zh-CN" w:bidi="ar"/>
        </w:rPr>
        <w:t>宏观层面上服务于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  <w:t>区域政府对产业进行规划、监测、诊断、预警与预测，辅助产业升级科学决策；在中观层面上服务于产业的锻长版、补短板，服务于产业的强链、补链、延链，促进产业转型升级；在微观层面上服务于企业的技术需求对接，服务于企业创新能力的提质增效，强化</w:t>
      </w:r>
      <w:r>
        <w:rPr>
          <w:rFonts w:hint="eastAsia" w:ascii="仿宋" w:hAnsi="仿宋" w:eastAsia="仿宋" w:cs="仿宋"/>
          <w:sz w:val="32"/>
          <w:szCs w:val="32"/>
        </w:rPr>
        <w:t>企业创新主体地位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和</w:t>
      </w:r>
      <w:r>
        <w:rPr>
          <w:rFonts w:hint="eastAsia" w:ascii="仿宋" w:hAnsi="仿宋" w:eastAsia="仿宋" w:cs="仿宋"/>
          <w:sz w:val="32"/>
          <w:szCs w:val="32"/>
        </w:rPr>
        <w:t>关键核心技术创新平台建设。</w:t>
      </w:r>
    </w:p>
    <w:p>
      <w:pPr>
        <w:numPr>
          <w:ilvl w:val="0"/>
          <w:numId w:val="0"/>
        </w:numPr>
        <w:spacing w:after="156" w:afterLines="50" w:line="360" w:lineRule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三、应用架构</w:t>
      </w:r>
    </w:p>
    <w:p>
      <w:pPr>
        <w:numPr>
          <w:ilvl w:val="0"/>
          <w:numId w:val="0"/>
        </w:numPr>
        <w:spacing w:after="156" w:afterLines="50" w:line="360" w:lineRule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基于多源异构的产业大数据的汇聚和治理，在数据的基础上通过产业经济算法、智能算法模型，通过上下连贯的方式，为产业创新分析提供专业化、智能化、精准化的方案</w:t>
      </w:r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69865" cy="2255520"/>
            <wp:effectExtent l="0" t="0" r="6985" b="11430"/>
            <wp:docPr id="49" name="图片 49" descr="c83cc5452fcd87d27183aaffdf11b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83cc5452fcd87d27183aaffdf11b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四、应用场景</w:t>
      </w:r>
    </w:p>
    <w:p>
      <w:pPr>
        <w:pStyle w:val="7"/>
        <w:numPr>
          <w:ilvl w:val="-1"/>
          <w:numId w:val="0"/>
        </w:numPr>
        <w:spacing w:after="156" w:afterLines="50" w:line="360" w:lineRule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产业地图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——产业地图观全景、知优劣、明定位</w:t>
      </w:r>
    </w:p>
    <w:p>
      <w:pPr>
        <w:pStyle w:val="7"/>
        <w:numPr>
          <w:ilvl w:val="-1"/>
          <w:numId w:val="0"/>
        </w:numPr>
        <w:spacing w:after="156" w:afterLines="50" w:line="360" w:lineRule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产业链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图谱——知产业链布局、明招商靶向</w:t>
      </w:r>
    </w:p>
    <w:p>
      <w:pPr>
        <w:spacing w:line="360" w:lineRule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3.政策优化分析——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政策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优化增引力</w:t>
      </w:r>
    </w:p>
    <w:p>
      <w:pPr>
        <w:pStyle w:val="7"/>
        <w:numPr>
          <w:ilvl w:val="-1"/>
          <w:numId w:val="0"/>
        </w:numPr>
        <w:spacing w:after="156" w:afterLines="50" w:line="360" w:lineRule="auto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4.产业人才库——高端人才智匹配，建设产学研创新联盟</w:t>
      </w:r>
    </w:p>
    <w:p>
      <w:pPr>
        <w:pStyle w:val="7"/>
        <w:numPr>
          <w:ilvl w:val="-1"/>
          <w:numId w:val="0"/>
        </w:numPr>
        <w:spacing w:after="156" w:afterLines="50" w:line="360" w:lineRule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5.产业动态监测——产业监测、诊断、预警、预测</w:t>
      </w:r>
    </w:p>
    <w:p>
      <w:pPr>
        <w:pStyle w:val="7"/>
        <w:numPr>
          <w:ilvl w:val="-1"/>
          <w:numId w:val="0"/>
        </w:numPr>
        <w:spacing w:after="156" w:afterLines="50" w:line="360" w:lineRule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6.产业规划设计——提升产业规划科学性合理性</w:t>
      </w:r>
    </w:p>
    <w:p>
      <w:pPr>
        <w:pStyle w:val="7"/>
        <w:numPr>
          <w:ilvl w:val="-1"/>
          <w:numId w:val="0"/>
        </w:numPr>
        <w:spacing w:after="156" w:afterLines="50" w:line="360" w:lineRule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7.产业精准招商——智能精准招商、项目跟踪管理</w:t>
      </w:r>
    </w:p>
    <w:p>
      <w:pPr>
        <w:pStyle w:val="7"/>
        <w:numPr>
          <w:ilvl w:val="-1"/>
          <w:numId w:val="0"/>
        </w:numPr>
        <w:spacing w:after="156" w:afterLines="50" w:line="360" w:lineRule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8.企业创新服务——提升企业技术创新能力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等线 Light">
    <w:panose1 w:val="02010600030101010101"/>
    <w:charset w:val="86"/>
    <w:family w:val="roman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roman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8942206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Ascii" w:hAnsiTheme="minorAscii" w:eastAsiaTheme="minorEastAsia" w:cstheme="minorBidi"/>
      <w:kern w:val="2"/>
      <w:sz w:val="32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正文缩进1"/>
    <w:basedOn w:val="1"/>
    <w:qFormat/>
    <w:uiPriority w:val="0"/>
    <w:pPr>
      <w:ind w:firstLine="420" w:firstLineChars="200"/>
    </w:pPr>
    <w:rPr>
      <w:kern w:val="0"/>
    </w:rPr>
  </w:style>
  <w:style w:type="paragraph" w:styleId="3">
    <w:name w:val="Normal (Web)"/>
    <w:basedOn w:val="1"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5">
    <w:name w:val="Strong"/>
    <w:basedOn w:val="4"/>
    <w:qFormat/>
    <w:uiPriority w:val="0"/>
    <w:rPr>
      <w:b/>
    </w:rPr>
  </w:style>
  <w:style w:type="paragraph" w:customStyle="1" w:styleId="7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Office_10.1.0.6029_F1E327BC-269C-435d-A152-05C5408002CA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goanne88</dc:creator>
  <cp:lastModifiedBy>goanne88</cp:lastModifiedBy>
  <dcterms:modified xsi:type="dcterms:W3CDTF">2021-04-26T07:11:09Z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2052-10.1.0.6029</vt:lpwstr>
  </property>
</Properties>
</file>