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lang w:val="en-US" w:eastAsia="zh-CN"/>
        </w:rPr>
        <w:t>技术优势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1.中文智能处理技术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2.数据分类研究技术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3.分布式数据加工技术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4.数据汇聚与治理技术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5.非结构化数据库管理技术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6.数据挖掘与可视化技术</w:t>
      </w:r>
    </w:p>
    <w:p>
      <w:pPr>
        <w:jc w:val="both"/>
        <w:rPr>
          <w:rFonts w:hint="eastAsia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634692"/>
    <w:rsid w:val="43AB2F86"/>
    <w:rsid w:val="49597114"/>
    <w:rsid w:val="51B47890"/>
    <w:rsid w:val="52982408"/>
    <w:rsid w:val="58D5684A"/>
    <w:rsid w:val="5D096D59"/>
    <w:rsid w:val="60531476"/>
    <w:rsid w:val="759A5B34"/>
    <w:rsid w:val="7DB02A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  <w:rPr>
      <w:kern w:val="0"/>
    </w: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goanne88</dc:creator>
  <cp:lastModifiedBy>goanne88</cp:lastModifiedBy>
  <dcterms:modified xsi:type="dcterms:W3CDTF">2021-04-26T07:15:49Z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